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 w:val="left" w:pos="2160"/>
        </w:tabs>
        <w:spacing w:before="80" w:after="80" w:line="276" w:lineRule="auto"/>
        <w:ind w:left="567"/>
        <w:rPr>
          <w:rFonts w:ascii="Trebuchet MS" w:hAnsi="Trebuchet MS" w:cs="Consolas"/>
          <w:b/>
          <w:sz w:val="28"/>
          <w:szCs w:val="28"/>
        </w:rPr>
      </w:pPr>
    </w:p>
    <w:p>
      <w:pPr>
        <w:spacing w:before="80" w:after="80" w:line="276" w:lineRule="auto"/>
        <w:ind w:left="567" w:right="-60"/>
        <w:jc w:val="right"/>
        <w:rPr>
          <w:rFonts w:ascii="Trebuchet MS" w:hAnsi="Trebuchet MS" w:cs="Arial"/>
          <w:i/>
          <w:snapToGrid w:val="0"/>
          <w:sz w:val="20"/>
          <w:szCs w:val="20"/>
        </w:rPr>
      </w:pPr>
      <w:r>
        <w:rPr>
          <w:rFonts w:ascii="Trebuchet MS" w:hAnsi="Trebuchet MS"/>
          <w:i/>
          <w:snapToGrid w:val="0"/>
          <w:sz w:val="20"/>
          <w:szCs w:val="20"/>
        </w:rPr>
        <w:t xml:space="preserve">Anexa nr. </w:t>
      </w:r>
      <w:r>
        <w:rPr>
          <w:rFonts w:ascii="Trebuchet MS" w:hAnsi="Trebuchet MS"/>
          <w:i/>
          <w:snapToGrid w:val="0"/>
          <w:sz w:val="20"/>
          <w:szCs w:val="20"/>
          <w:lang w:val="hu-HU"/>
        </w:rPr>
        <w:t>3</w:t>
      </w:r>
      <w:r>
        <w:rPr>
          <w:rFonts w:ascii="Trebuchet MS" w:hAnsi="Trebuchet MS"/>
          <w:i/>
          <w:snapToGrid w:val="0"/>
          <w:sz w:val="20"/>
          <w:szCs w:val="20"/>
        </w:rPr>
        <w:t>A l</w:t>
      </w:r>
      <w:r>
        <w:rPr>
          <w:rFonts w:ascii="Trebuchet MS" w:hAnsi="Trebuchet MS" w:cs="Arial"/>
          <w:i/>
          <w:snapToGrid w:val="0"/>
          <w:sz w:val="20"/>
          <w:szCs w:val="20"/>
        </w:rPr>
        <w:t>a Regulament</w:t>
      </w:r>
    </w:p>
    <w:p>
      <w:pPr>
        <w:spacing w:before="80" w:after="80" w:line="276" w:lineRule="auto"/>
        <w:ind w:left="567" w:right="906"/>
        <w:jc w:val="right"/>
        <w:rPr>
          <w:rFonts w:ascii="Trebuchet MS" w:hAnsi="Trebuchet MS"/>
          <w:i/>
          <w:snapToGrid w:val="0"/>
        </w:rPr>
      </w:pPr>
    </w:p>
    <w:p>
      <w:pPr>
        <w:tabs>
          <w:tab w:val="left" w:pos="9497"/>
        </w:tabs>
        <w:spacing w:before="80" w:after="80" w:line="276" w:lineRule="auto"/>
        <w:ind w:left="567" w:right="907"/>
        <w:jc w:val="center"/>
        <w:rPr>
          <w:rFonts w:ascii="Trebuchet MS" w:hAnsi="Trebuchet MS"/>
          <w:b/>
          <w:snapToGrid w:val="0"/>
          <w:sz w:val="24"/>
          <w:szCs w:val="24"/>
        </w:rPr>
      </w:pPr>
    </w:p>
    <w:p>
      <w:pPr>
        <w:tabs>
          <w:tab w:val="left" w:pos="9497"/>
        </w:tabs>
        <w:spacing w:before="80" w:after="80" w:line="276" w:lineRule="auto"/>
        <w:ind w:left="567" w:right="-1"/>
        <w:jc w:val="center"/>
        <w:rPr>
          <w:rFonts w:ascii="Trebuchet MS" w:hAnsi="Trebuchet MS"/>
          <w:b/>
          <w:snapToGrid w:val="0"/>
          <w:sz w:val="24"/>
          <w:szCs w:val="24"/>
        </w:rPr>
      </w:pPr>
    </w:p>
    <w:p>
      <w:pPr>
        <w:tabs>
          <w:tab w:val="left" w:pos="9497"/>
        </w:tabs>
        <w:spacing w:before="80" w:after="80" w:line="276" w:lineRule="auto"/>
        <w:ind w:left="567" w:right="-1"/>
        <w:jc w:val="center"/>
        <w:rPr>
          <w:rFonts w:ascii="Trebuchet MS" w:hAnsi="Trebuchet MS"/>
          <w:b/>
          <w:snapToGrid w:val="0"/>
          <w:sz w:val="24"/>
          <w:szCs w:val="24"/>
        </w:rPr>
      </w:pPr>
      <w:r>
        <w:rPr>
          <w:rFonts w:ascii="Trebuchet MS" w:hAnsi="Trebuchet MS"/>
          <w:b/>
          <w:snapToGrid w:val="0"/>
          <w:sz w:val="24"/>
          <w:szCs w:val="24"/>
        </w:rPr>
        <w:t>CONTRACT DE FINANȚARE NERAMBURSABILĂ</w:t>
      </w:r>
    </w:p>
    <w:p>
      <w:pPr>
        <w:tabs>
          <w:tab w:val="left" w:pos="9497"/>
        </w:tabs>
        <w:spacing w:before="80" w:after="80" w:line="276" w:lineRule="auto"/>
        <w:ind w:left="567" w:right="-1"/>
        <w:jc w:val="center"/>
        <w:rPr>
          <w:rFonts w:ascii="Trebuchet MS" w:hAnsi="Trebuchet MS"/>
          <w:b/>
          <w:i/>
          <w:sz w:val="24"/>
          <w:szCs w:val="24"/>
        </w:rPr>
      </w:pPr>
      <w:r>
        <w:rPr>
          <w:rFonts w:ascii="Trebuchet MS" w:hAnsi="Trebuchet MS"/>
          <w:b/>
          <w:snapToGrid w:val="0"/>
          <w:sz w:val="24"/>
          <w:szCs w:val="24"/>
        </w:rPr>
        <w:t>(</w:t>
      </w:r>
      <w:r>
        <w:rPr>
          <w:rFonts w:ascii="Trebuchet MS" w:hAnsi="Trebuchet MS"/>
          <w:b/>
          <w:i/>
          <w:snapToGrid w:val="0"/>
          <w:sz w:val="24"/>
          <w:szCs w:val="24"/>
        </w:rPr>
        <w:t>model – cultură)</w:t>
      </w:r>
    </w:p>
    <w:p>
      <w:pPr>
        <w:tabs>
          <w:tab w:val="left" w:pos="7230"/>
        </w:tabs>
        <w:spacing w:before="80" w:after="80" w:line="276" w:lineRule="auto"/>
        <w:ind w:left="567" w:right="-1"/>
        <w:jc w:val="center"/>
        <w:rPr>
          <w:rFonts w:ascii="Trebuchet MS" w:hAnsi="Trebuchet MS"/>
          <w:snapToGrid w:val="0"/>
        </w:rPr>
      </w:pPr>
      <w:r>
        <w:rPr>
          <w:rFonts w:ascii="Trebuchet MS" w:hAnsi="Trebuchet MS"/>
          <w:snapToGrid w:val="0"/>
        </w:rPr>
        <w:t>Nr. ………….../………………….2018</w:t>
      </w:r>
    </w:p>
    <w:p>
      <w:pPr>
        <w:spacing w:before="80" w:after="80" w:line="276" w:lineRule="auto"/>
        <w:ind w:left="567" w:right="907"/>
        <w:jc w:val="center"/>
        <w:rPr>
          <w:rFonts w:ascii="Trebuchet MS" w:hAnsi="Trebuchet MS"/>
          <w:snapToGrid w:val="0"/>
        </w:rPr>
      </w:pPr>
    </w:p>
    <w:p>
      <w:pPr>
        <w:spacing w:before="80" w:after="80" w:line="276" w:lineRule="auto"/>
        <w:ind w:left="567" w:right="-62"/>
        <w:jc w:val="both"/>
        <w:rPr>
          <w:rFonts w:ascii="Trebuchet MS" w:hAnsi="Trebuchet MS"/>
          <w:snapToGrid w:val="0"/>
          <w:spacing w:val="-4"/>
        </w:rPr>
      </w:pPr>
      <w:r>
        <w:rPr>
          <w:rFonts w:ascii="Trebuchet MS" w:hAnsi="Trebuchet MS"/>
          <w:snapToGrid w:val="0"/>
          <w:spacing w:val="-4"/>
        </w:rPr>
        <w:t xml:space="preserve">În temeiul prevederilor Legii nr. 350/2005 privind regimul finanțărilor nerambursabile din fonduri publice alocate pentru activități non-profit de interes general, cu modificările și completările ulterioare, ale dispozițiilor legale specifice și a Hotărârii Consiliului </w:t>
      </w:r>
      <w:r>
        <w:rPr>
          <w:rFonts w:ascii="Trebuchet MS" w:hAnsi="Trebuchet MS"/>
          <w:snapToGrid w:val="0"/>
          <w:spacing w:val="-4"/>
          <w:lang w:val="hu-HU"/>
        </w:rPr>
        <w:t xml:space="preserve">local al comunei Glodeni </w:t>
      </w:r>
      <w:r>
        <w:rPr>
          <w:rFonts w:ascii="Trebuchet MS" w:hAnsi="Trebuchet MS"/>
          <w:snapToGrid w:val="0"/>
          <w:spacing w:val="-4"/>
        </w:rPr>
        <w:t xml:space="preserve"> nr. 2</w:t>
      </w:r>
      <w:r>
        <w:rPr>
          <w:rFonts w:ascii="Trebuchet MS" w:hAnsi="Trebuchet MS"/>
          <w:snapToGrid w:val="0"/>
          <w:spacing w:val="-4"/>
          <w:lang w:val="hu-HU"/>
        </w:rPr>
        <w:t>3</w:t>
      </w:r>
      <w:r>
        <w:rPr>
          <w:rFonts w:ascii="Trebuchet MS" w:hAnsi="Trebuchet MS"/>
          <w:snapToGrid w:val="0"/>
          <w:spacing w:val="-4"/>
        </w:rPr>
        <w:t>/2018</w:t>
      </w:r>
    </w:p>
    <w:p>
      <w:pPr>
        <w:spacing w:before="80" w:after="80" w:line="276" w:lineRule="auto"/>
        <w:ind w:left="567" w:right="-62"/>
        <w:jc w:val="both"/>
        <w:rPr>
          <w:rFonts w:ascii="Trebuchet MS" w:hAnsi="Trebuchet MS"/>
          <w:snapToGrid w:val="0"/>
          <w:spacing w:val="-4"/>
        </w:rPr>
      </w:pPr>
      <w:r>
        <w:rPr>
          <w:rFonts w:ascii="Trebuchet MS" w:hAnsi="Trebuchet MS"/>
          <w:snapToGrid w:val="0"/>
          <w:spacing w:val="-4"/>
        </w:rPr>
        <w:t xml:space="preserve">În considerarea Hotărârii comisiei de evaluare și selecționare a proiectelor în vederea atribuirii contractelor de finanțare nerambursabilă din bugetul </w:t>
      </w:r>
      <w:r>
        <w:rPr>
          <w:rFonts w:ascii="Trebuchet MS" w:hAnsi="Trebuchet MS"/>
          <w:snapToGrid w:val="0"/>
          <w:spacing w:val="-4"/>
          <w:lang w:val="hu-HU"/>
        </w:rPr>
        <w:t>comunei Glodeni,</w:t>
      </w:r>
      <w:r>
        <w:rPr>
          <w:rFonts w:ascii="Trebuchet MS" w:hAnsi="Trebuchet MS"/>
          <w:snapToGrid w:val="0"/>
          <w:spacing w:val="-4"/>
        </w:rPr>
        <w:t xml:space="preserve"> județul Mureș în domeniul (</w:t>
      </w:r>
      <w:r>
        <w:rPr>
          <w:rFonts w:ascii="Trebuchet MS" w:hAnsi="Trebuchet MS"/>
          <w:i/>
          <w:snapToGrid w:val="0"/>
          <w:spacing w:val="-4"/>
        </w:rPr>
        <w:t>se indică unul din domeniile cultură și sport</w:t>
      </w:r>
      <w:r>
        <w:rPr>
          <w:rFonts w:ascii="Trebuchet MS" w:hAnsi="Trebuchet MS"/>
          <w:snapToGrid w:val="0"/>
          <w:spacing w:val="-4"/>
        </w:rPr>
        <w:t xml:space="preserve">), </w:t>
      </w:r>
    </w:p>
    <w:p>
      <w:pPr>
        <w:numPr>
          <w:ilvl w:val="0"/>
          <w:numId w:val="1"/>
        </w:numPr>
        <w:spacing w:before="80" w:after="80" w:line="276" w:lineRule="auto"/>
        <w:ind w:left="567" w:right="-62" w:firstLine="0"/>
        <w:jc w:val="both"/>
        <w:rPr>
          <w:rFonts w:ascii="Trebuchet MS" w:hAnsi="Trebuchet MS"/>
          <w:b/>
          <w:snapToGrid w:val="0"/>
          <w:spacing w:val="-4"/>
        </w:rPr>
      </w:pPr>
      <w:r>
        <w:rPr>
          <w:rFonts w:ascii="Trebuchet MS" w:hAnsi="Trebuchet MS"/>
          <w:b/>
          <w:snapToGrid w:val="0"/>
          <w:spacing w:val="-4"/>
        </w:rPr>
        <w:t xml:space="preserve"> Părțile contractante</w:t>
      </w:r>
    </w:p>
    <w:p>
      <w:pPr>
        <w:numPr>
          <w:ilvl w:val="1"/>
          <w:numId w:val="1"/>
        </w:numPr>
        <w:spacing w:before="80" w:after="80" w:line="276" w:lineRule="auto"/>
        <w:ind w:left="567" w:firstLine="0"/>
        <w:jc w:val="both"/>
        <w:rPr>
          <w:rFonts w:ascii="Trebuchet MS" w:hAnsi="Trebuchet MS"/>
          <w:b/>
        </w:rPr>
      </w:pPr>
      <w:r>
        <w:rPr>
          <w:rFonts w:ascii="Trebuchet MS" w:hAnsi="Trebuchet MS"/>
          <w:b/>
        </w:rPr>
        <w:t xml:space="preserve"> </w:t>
      </w:r>
      <w:r>
        <w:rPr>
          <w:rFonts w:ascii="Trebuchet MS" w:hAnsi="Trebuchet MS"/>
          <w:b/>
          <w:lang w:val="hu-HU"/>
        </w:rPr>
        <w:t>COMUNA GLODENI</w:t>
      </w:r>
      <w:r>
        <w:rPr>
          <w:rFonts w:ascii="Trebuchet MS" w:hAnsi="Trebuchet MS"/>
        </w:rPr>
        <w:t xml:space="preserve">, persoană juridică de drept public la nivelul unității administrativ-teritoriale – </w:t>
      </w:r>
      <w:r>
        <w:rPr>
          <w:rFonts w:ascii="Trebuchet MS" w:hAnsi="Trebuchet MS"/>
          <w:lang w:val="hu-HU"/>
        </w:rPr>
        <w:t>Comuna Glodeni</w:t>
      </w:r>
      <w:r>
        <w:rPr>
          <w:rFonts w:ascii="Trebuchet MS" w:hAnsi="Trebuchet MS"/>
        </w:rPr>
        <w:t>, cu sediul în</w:t>
      </w:r>
      <w:r>
        <w:rPr>
          <w:rFonts w:ascii="Trebuchet MS" w:hAnsi="Trebuchet MS"/>
          <w:lang w:val="hu-HU"/>
        </w:rPr>
        <w:t>sat Glodeni, comuna Glodeni,</w:t>
      </w:r>
      <w:r>
        <w:rPr>
          <w:rFonts w:ascii="Trebuchet MS" w:hAnsi="Trebuchet MS"/>
        </w:rPr>
        <w:t xml:space="preserve"> nr.1</w:t>
      </w:r>
      <w:r>
        <w:rPr>
          <w:rFonts w:ascii="Trebuchet MS" w:hAnsi="Trebuchet MS"/>
          <w:lang w:val="hu-HU"/>
        </w:rPr>
        <w:t>33</w:t>
      </w:r>
      <w:r>
        <w:rPr>
          <w:rFonts w:ascii="Trebuchet MS" w:hAnsi="Trebuchet MS"/>
        </w:rPr>
        <w:t>, jud. Mureș cod fiscal 432</w:t>
      </w:r>
      <w:r>
        <w:rPr>
          <w:rFonts w:ascii="Trebuchet MS" w:hAnsi="Trebuchet MS"/>
          <w:lang w:val="hu-HU"/>
        </w:rPr>
        <w:t>2734</w:t>
      </w:r>
      <w:r>
        <w:rPr>
          <w:rFonts w:ascii="Trebuchet MS" w:hAnsi="Trebuchet MS"/>
        </w:rPr>
        <w:t xml:space="preserve">, reprezentată prin </w:t>
      </w:r>
      <w:r>
        <w:rPr>
          <w:rFonts w:ascii="Trebuchet MS" w:hAnsi="Trebuchet MS"/>
          <w:lang w:val="hu-HU"/>
        </w:rPr>
        <w:t>ing. Kozma Barna</w:t>
      </w:r>
      <w:r>
        <w:rPr>
          <w:rFonts w:ascii="Trebuchet MS" w:hAnsi="Trebuchet MS"/>
        </w:rPr>
        <w:t>, având funcția de Pr</w:t>
      </w:r>
      <w:r>
        <w:rPr>
          <w:rFonts w:ascii="Trebuchet MS" w:hAnsi="Trebuchet MS"/>
          <w:lang w:val="ro-RO"/>
        </w:rPr>
        <w:t>imar</w:t>
      </w:r>
      <w:r>
        <w:rPr>
          <w:rFonts w:ascii="Trebuchet MS" w:hAnsi="Trebuchet MS"/>
        </w:rPr>
        <w:t>, numit în continuare</w:t>
      </w:r>
      <w:r>
        <w:rPr>
          <w:rFonts w:ascii="Trebuchet MS" w:hAnsi="Trebuchet MS"/>
          <w:b/>
        </w:rPr>
        <w:t xml:space="preserve"> finanțator,</w:t>
      </w:r>
    </w:p>
    <w:p>
      <w:pPr>
        <w:spacing w:before="80" w:after="80" w:line="276" w:lineRule="auto"/>
        <w:ind w:left="567" w:right="-62"/>
        <w:rPr>
          <w:rFonts w:ascii="Trebuchet MS" w:hAnsi="Trebuchet MS"/>
          <w:b/>
          <w:snapToGrid w:val="0"/>
        </w:rPr>
      </w:pPr>
      <w:r>
        <w:rPr>
          <w:rFonts w:ascii="Trebuchet MS" w:hAnsi="Trebuchet MS"/>
          <w:b/>
          <w:snapToGrid w:val="0"/>
        </w:rPr>
        <w:t>și</w:t>
      </w:r>
    </w:p>
    <w:p>
      <w:pPr>
        <w:numPr>
          <w:ilvl w:val="1"/>
          <w:numId w:val="1"/>
        </w:numPr>
        <w:spacing w:before="80" w:after="80" w:line="276" w:lineRule="auto"/>
        <w:ind w:left="567" w:firstLine="0"/>
        <w:jc w:val="both"/>
        <w:rPr>
          <w:rFonts w:ascii="Trebuchet MS" w:hAnsi="Trebuchet MS"/>
          <w:b/>
          <w:snapToGrid w:val="0"/>
        </w:rPr>
      </w:pPr>
      <w:r>
        <w:rPr>
          <w:rFonts w:ascii="Trebuchet MS" w:hAnsi="Trebuchet MS"/>
          <w:snapToGrid w:val="0"/>
        </w:rPr>
        <w:t xml:space="preserve"> ________________________, identificat pe baza documentelor atașate solicitării de finanțare nerambursabilă nr. __________</w:t>
      </w:r>
      <w:r>
        <w:rPr>
          <w:rFonts w:ascii="Trebuchet MS" w:hAnsi="Trebuchet MS"/>
          <w:snapToGrid w:val="0"/>
          <w:lang w:val="en-US"/>
        </w:rPr>
        <w:t>________</w:t>
      </w:r>
      <w:r>
        <w:rPr>
          <w:rFonts w:ascii="Trebuchet MS" w:hAnsi="Trebuchet MS"/>
          <w:snapToGrid w:val="0"/>
        </w:rPr>
        <w:t xml:space="preserve"> , Cod fiscal/CNP ____________, Cont nr. _____________ deschis la ________________________________________, filiala ______________________ , reprezentat de ______________________în calitate de președinte/ coordonator al programului/ proiectului/ acțiunii și __________________în calitate de responsabil financiar, numită în continuare </w:t>
      </w:r>
      <w:r>
        <w:rPr>
          <w:rFonts w:ascii="Trebuchet MS" w:hAnsi="Trebuchet MS"/>
          <w:b/>
          <w:snapToGrid w:val="0"/>
        </w:rPr>
        <w:t>beneficiar</w:t>
      </w:r>
      <w:r>
        <w:rPr>
          <w:rFonts w:ascii="Trebuchet MS" w:hAnsi="Trebuchet MS"/>
          <w:snapToGrid w:val="0"/>
        </w:rPr>
        <w:t xml:space="preserve">, </w:t>
      </w:r>
    </w:p>
    <w:p>
      <w:pPr>
        <w:spacing w:before="80" w:after="80" w:line="276" w:lineRule="auto"/>
        <w:ind w:left="567"/>
        <w:jc w:val="both"/>
        <w:rPr>
          <w:rFonts w:ascii="Trebuchet MS" w:hAnsi="Trebuchet MS"/>
          <w:b/>
          <w:snapToGrid w:val="0"/>
        </w:rPr>
      </w:pPr>
      <w:r>
        <w:rPr>
          <w:rFonts w:ascii="Trebuchet MS" w:hAnsi="Trebuchet MS"/>
          <w:snapToGrid w:val="0"/>
        </w:rPr>
        <w:t>au convenit încheierea prezentului contract de finanțare în următoarele condiții:</w:t>
      </w:r>
    </w:p>
    <w:p>
      <w:pPr>
        <w:spacing w:before="80" w:after="80" w:line="276" w:lineRule="auto"/>
        <w:ind w:left="567" w:right="-62"/>
        <w:jc w:val="both"/>
        <w:rPr>
          <w:rFonts w:ascii="Trebuchet MS" w:hAnsi="Trebuchet MS"/>
          <w:b/>
          <w:snapToGrid w:val="0"/>
        </w:rPr>
      </w:pPr>
      <w:r>
        <w:rPr>
          <w:rFonts w:ascii="Trebuchet MS" w:hAnsi="Trebuchet MS"/>
          <w:b/>
          <w:snapToGrid w:val="0"/>
        </w:rPr>
        <w:t>2. Obiectul contractului</w:t>
      </w:r>
    </w:p>
    <w:p>
      <w:pPr>
        <w:spacing w:before="80" w:after="80" w:line="276" w:lineRule="auto"/>
        <w:ind w:left="567" w:right="-62"/>
        <w:jc w:val="both"/>
        <w:rPr>
          <w:rFonts w:ascii="Trebuchet MS" w:hAnsi="Trebuchet MS"/>
          <w:snapToGrid w:val="0"/>
        </w:rPr>
      </w:pPr>
      <w:r>
        <w:rPr>
          <w:rFonts w:ascii="Trebuchet MS" w:hAnsi="Trebuchet MS"/>
          <w:snapToGrid w:val="0"/>
        </w:rPr>
        <w:t>2.1. Prezentul contract are ca obiect acordarea de către finanțator a unei finanțări nerambursabile pentru implementarea de către beneficiar a programului/ proiectului, respectiv desfășurarea acțiunii _______________________________________________, conform cererii de finanțare și a documentației selectată pentru finanțare.</w:t>
      </w:r>
    </w:p>
    <w:p>
      <w:pPr>
        <w:spacing w:before="80" w:after="80" w:line="276" w:lineRule="auto"/>
        <w:ind w:left="567"/>
        <w:jc w:val="both"/>
        <w:rPr>
          <w:rFonts w:ascii="Trebuchet MS" w:hAnsi="Trebuchet MS"/>
          <w:b/>
          <w:snapToGrid w:val="0"/>
        </w:rPr>
      </w:pPr>
      <w:r>
        <w:rPr>
          <w:rFonts w:ascii="Trebuchet MS" w:hAnsi="Trebuchet MS"/>
          <w:b/>
          <w:snapToGrid w:val="0"/>
        </w:rPr>
        <w:t>3. Durata contractului</w:t>
      </w:r>
    </w:p>
    <w:p>
      <w:pPr>
        <w:spacing w:before="80" w:after="80" w:line="276" w:lineRule="auto"/>
        <w:ind w:left="567" w:right="-62"/>
        <w:jc w:val="both"/>
        <w:rPr>
          <w:rFonts w:ascii="Trebuchet MS" w:hAnsi="Trebuchet MS"/>
          <w:snapToGrid w:val="0"/>
        </w:rPr>
      </w:pPr>
      <w:r>
        <w:rPr>
          <w:rFonts w:ascii="Trebuchet MS" w:hAnsi="Trebuchet MS"/>
          <w:snapToGrid w:val="0"/>
        </w:rPr>
        <w:t>3.1. Prezentul contract intră în vigoare la data semnării lui de către ambele părți și încetează să producă efecte la data îndeplinirii tuturor obligațiilor asumate de părți.</w:t>
      </w:r>
    </w:p>
    <w:p>
      <w:pPr>
        <w:spacing w:before="80" w:after="80" w:line="276" w:lineRule="auto"/>
        <w:ind w:left="567" w:right="-62"/>
        <w:jc w:val="both"/>
        <w:rPr>
          <w:rFonts w:ascii="Trebuchet MS" w:hAnsi="Trebuchet MS"/>
          <w:i/>
          <w:snapToGrid w:val="0"/>
        </w:rPr>
      </w:pPr>
      <w:r>
        <w:rPr>
          <w:rFonts w:ascii="Trebuchet MS" w:hAnsi="Trebuchet MS"/>
          <w:snapToGrid w:val="0"/>
        </w:rPr>
        <w:t>3.2. Perioada de implementare a programului/ proiectului sau perioada de desfășurare a acțiunii, este ___________________________.(</w:t>
      </w:r>
      <w:r>
        <w:rPr>
          <w:rFonts w:ascii="Trebuchet MS" w:hAnsi="Trebuchet MS"/>
          <w:i/>
          <w:snapToGrid w:val="0"/>
        </w:rPr>
        <w:t>Se va indica în concret. În cazul în care nu are o perioadă determinată se va utiliza următoarea formulare:</w:t>
      </w:r>
    </w:p>
    <w:p>
      <w:pPr>
        <w:spacing w:before="80" w:after="80" w:line="276" w:lineRule="auto"/>
        <w:ind w:left="567" w:right="-62"/>
        <w:jc w:val="both"/>
        <w:rPr>
          <w:rFonts w:ascii="Trebuchet MS" w:hAnsi="Trebuchet MS"/>
          <w:i/>
          <w:snapToGrid w:val="0"/>
        </w:rPr>
      </w:pPr>
      <w:r>
        <w:rPr>
          <w:rFonts w:ascii="Trebuchet MS" w:hAnsi="Trebuchet MS"/>
          <w:i/>
          <w:snapToGrid w:val="0"/>
        </w:rPr>
        <w:t>„Perioada de implementare a programului/proiectului/ sau perioada de desfășurare a acțiunii este cuprinsă între data intrării în vigoare a contractului și 10 decembrie 2018).</w:t>
      </w:r>
    </w:p>
    <w:p>
      <w:pPr>
        <w:spacing w:before="80" w:after="80" w:line="276" w:lineRule="auto"/>
        <w:ind w:left="567" w:right="-62"/>
        <w:jc w:val="both"/>
        <w:rPr>
          <w:rFonts w:ascii="Trebuchet MS" w:hAnsi="Trebuchet MS"/>
          <w:b/>
          <w:snapToGrid w:val="0"/>
        </w:rPr>
      </w:pPr>
      <w:r>
        <w:rPr>
          <w:rFonts w:ascii="Trebuchet MS" w:hAnsi="Trebuchet MS"/>
          <w:b/>
          <w:snapToGrid w:val="0"/>
        </w:rPr>
        <w:t>4. Valoarea finanțării și modalități de plată</w:t>
      </w:r>
    </w:p>
    <w:p>
      <w:pPr>
        <w:spacing w:before="80" w:after="80" w:line="276" w:lineRule="auto"/>
        <w:ind w:left="567" w:right="-62"/>
        <w:jc w:val="both"/>
        <w:rPr>
          <w:rFonts w:ascii="Trebuchet MS" w:hAnsi="Trebuchet MS"/>
          <w:snapToGrid w:val="0"/>
        </w:rPr>
      </w:pPr>
      <w:r>
        <w:rPr>
          <w:rFonts w:ascii="Trebuchet MS" w:hAnsi="Trebuchet MS"/>
          <w:snapToGrid w:val="0"/>
        </w:rPr>
        <w:t>4.1. Valoarea finanțării nerambursabile acordate este de ______________ lei.</w:t>
      </w:r>
    </w:p>
    <w:p>
      <w:pPr>
        <w:spacing w:before="80" w:after="80" w:line="276" w:lineRule="auto"/>
        <w:ind w:left="567" w:right="-62"/>
        <w:jc w:val="both"/>
        <w:rPr>
          <w:rFonts w:ascii="Trebuchet MS" w:hAnsi="Trebuchet MS"/>
          <w:snapToGrid w:val="0"/>
          <w:color w:val="auto"/>
        </w:rPr>
      </w:pPr>
      <w:r>
        <w:rPr>
          <w:rFonts w:ascii="Trebuchet MS" w:hAnsi="Trebuchet MS"/>
          <w:snapToGrid w:val="0"/>
          <w:color w:val="auto"/>
        </w:rPr>
        <w:t>4.2. Finanțarea se acordă în</w:t>
      </w:r>
      <w:r>
        <w:rPr>
          <w:rFonts w:ascii="Trebuchet MS" w:hAnsi="Trebuchet MS"/>
          <w:snapToGrid w:val="0"/>
          <w:color w:val="auto"/>
          <w:lang w:val="ro-RO"/>
        </w:rPr>
        <w:t>tro singura transa</w:t>
      </w:r>
      <w:r>
        <w:rPr>
          <w:rFonts w:ascii="Trebuchet MS" w:hAnsi="Trebuchet MS"/>
          <w:snapToGrid w:val="0"/>
          <w:color w:val="auto"/>
        </w:rPr>
        <w:t xml:space="preserve"> </w:t>
      </w:r>
    </w:p>
    <w:p>
      <w:pPr>
        <w:spacing w:before="80" w:after="80" w:line="276" w:lineRule="auto"/>
        <w:ind w:left="567" w:right="-62"/>
        <w:jc w:val="both"/>
        <w:rPr>
          <w:rFonts w:ascii="Trebuchet MS" w:hAnsi="Trebuchet MS"/>
          <w:snapToGrid w:val="0"/>
          <w:color w:val="auto"/>
        </w:rPr>
      </w:pPr>
      <w:r>
        <w:rPr>
          <w:rFonts w:ascii="Trebuchet MS" w:hAnsi="Trebuchet MS"/>
          <w:snapToGrid w:val="0"/>
          <w:color w:val="auto"/>
        </w:rPr>
        <w:t>4.3. Eliberarea către beneficiar a sumelor  se va face în termen de 20 zile lucrătoare de la semnarea contractului de către ambele părți.</w:t>
      </w:r>
    </w:p>
    <w:p>
      <w:pPr>
        <w:spacing w:before="80" w:after="80" w:line="276" w:lineRule="auto"/>
        <w:ind w:left="567" w:right="-62"/>
        <w:jc w:val="both"/>
        <w:rPr>
          <w:rFonts w:ascii="Trebuchet MS" w:hAnsi="Trebuchet MS"/>
          <w:snapToGrid w:val="0"/>
          <w:color w:val="auto"/>
        </w:rPr>
      </w:pPr>
      <w:r>
        <w:rPr>
          <w:rFonts w:ascii="Trebuchet MS" w:hAnsi="Trebuchet MS"/>
          <w:snapToGrid w:val="0"/>
          <w:color w:val="auto"/>
        </w:rPr>
        <w:t xml:space="preserve">4.4. </w:t>
      </w:r>
      <w:r>
        <w:rPr>
          <w:rFonts w:ascii="Trebuchet MS" w:hAnsi="Trebuchet MS"/>
          <w:snapToGrid w:val="0"/>
          <w:color w:val="auto"/>
          <w:lang w:val="ro-RO"/>
        </w:rPr>
        <w:t>B</w:t>
      </w:r>
      <w:r>
        <w:rPr>
          <w:rFonts w:ascii="Trebuchet MS" w:hAnsi="Trebuchet MS"/>
          <w:snapToGrid w:val="0"/>
          <w:color w:val="auto"/>
        </w:rPr>
        <w:t>eneficiarul este obligat să  depună</w:t>
      </w:r>
      <w:r>
        <w:rPr>
          <w:rFonts w:ascii="Trebuchet MS" w:hAnsi="Trebuchet MS"/>
          <w:snapToGrid w:val="0"/>
          <w:color w:val="auto"/>
          <w:lang w:val="ro-RO"/>
        </w:rPr>
        <w:t xml:space="preserve"> </w:t>
      </w:r>
      <w:r>
        <w:rPr>
          <w:rFonts w:ascii="Trebuchet MS" w:hAnsi="Trebuchet MS"/>
          <w:snapToGrid w:val="0"/>
          <w:color w:val="auto"/>
        </w:rPr>
        <w:t>raportul financiar în termen de 30 zile de la încheierea activității, sau, pentru motive temeinic justificate, cel mai târziu la 14 decembrie 2018.</w:t>
      </w:r>
    </w:p>
    <w:p>
      <w:pPr>
        <w:spacing w:before="80" w:after="80" w:line="276" w:lineRule="auto"/>
        <w:ind w:left="567" w:right="-62"/>
        <w:jc w:val="both"/>
        <w:rPr>
          <w:rFonts w:ascii="Trebuchet MS" w:hAnsi="Trebuchet MS"/>
          <w:snapToGrid w:val="0"/>
        </w:rPr>
      </w:pPr>
      <w:r>
        <w:rPr>
          <w:rFonts w:ascii="Trebuchet MS" w:hAnsi="Trebuchet MS"/>
          <w:snapToGrid w:val="0"/>
        </w:rPr>
        <w:t>4.5. (1) Plățile se vor face pe baza următoarelor documentelor justificative:</w:t>
      </w:r>
    </w:p>
    <w:p>
      <w:pPr>
        <w:spacing w:before="80" w:after="80" w:line="276" w:lineRule="auto"/>
        <w:ind w:left="567" w:right="-62"/>
        <w:jc w:val="both"/>
        <w:rPr>
          <w:rFonts w:ascii="Trebuchet MS" w:hAnsi="Trebuchet MS"/>
          <w:snapToGrid w:val="0"/>
        </w:rPr>
      </w:pPr>
      <w:r>
        <w:rPr>
          <w:rFonts w:ascii="Trebuchet MS" w:hAnsi="Trebuchet MS"/>
          <w:snapToGrid w:val="0"/>
        </w:rPr>
        <w:t>- pentru decontarea cheltuielilor de închiriere: contract de închiriere, factura fiscală, chitanță/ordin de plată/dispoziție de plată în copie;</w:t>
      </w:r>
    </w:p>
    <w:p>
      <w:pPr>
        <w:spacing w:before="80" w:after="80" w:line="276" w:lineRule="auto"/>
        <w:ind w:left="567" w:right="-62"/>
        <w:jc w:val="both"/>
        <w:rPr>
          <w:rFonts w:ascii="Trebuchet MS" w:hAnsi="Trebuchet MS"/>
          <w:snapToGrid w:val="0"/>
        </w:rPr>
      </w:pPr>
      <w:r>
        <w:rPr>
          <w:rFonts w:ascii="Trebuchet MS" w:hAnsi="Trebuchet MS"/>
          <w:snapToGrid w:val="0"/>
        </w:rPr>
        <w:t>- pentru decontarea cheltuielilor privind consultanța de specialitate, fond premiere: document justificativ privind existența obligației de plată, factura fiscală (unde e cazul), chitanța/ordin de plată/stat de plată semnat de reprezentanții legali ai beneficiarului, tabel nominal cu datele de identificare și semnătura premiatului, în copie;</w:t>
      </w:r>
    </w:p>
    <w:p>
      <w:pPr>
        <w:spacing w:before="80" w:after="80" w:line="276" w:lineRule="auto"/>
        <w:ind w:left="567" w:right="-62"/>
        <w:jc w:val="both"/>
        <w:rPr>
          <w:rFonts w:ascii="Trebuchet MS" w:hAnsi="Trebuchet MS"/>
          <w:snapToGrid w:val="0"/>
        </w:rPr>
      </w:pPr>
      <w:r>
        <w:rPr>
          <w:rFonts w:ascii="Trebuchet MS" w:hAnsi="Trebuchet MS"/>
          <w:snapToGrid w:val="0"/>
        </w:rPr>
        <w:t>- pentru decontarea cheltuielilor care se înscriu în categoria alte cheltuieli: factura fiscală, bilete de transport (CFR, autocar, avion, etc.), în copie.</w:t>
      </w:r>
    </w:p>
    <w:p>
      <w:pPr>
        <w:spacing w:before="80" w:after="80" w:line="276" w:lineRule="auto"/>
        <w:ind w:left="567" w:right="-62"/>
        <w:jc w:val="both"/>
        <w:rPr>
          <w:rFonts w:ascii="Trebuchet MS" w:hAnsi="Trebuchet MS"/>
          <w:snapToGrid w:val="0"/>
        </w:rPr>
      </w:pPr>
      <w:r>
        <w:rPr>
          <w:rFonts w:ascii="Trebuchet MS" w:hAnsi="Trebuchet MS"/>
          <w:snapToGrid w:val="0"/>
        </w:rPr>
        <w:t>(2) Data documentelor justificative trebuie să fie în concordanță cu perioada desfășurării acțiunii.</w:t>
      </w:r>
    </w:p>
    <w:p>
      <w:pPr>
        <w:spacing w:before="80" w:after="80" w:line="276" w:lineRule="auto"/>
        <w:ind w:left="567" w:right="-62"/>
        <w:jc w:val="both"/>
        <w:rPr>
          <w:rFonts w:ascii="Trebuchet MS" w:hAnsi="Trebuchet MS"/>
          <w:snapToGrid w:val="0"/>
        </w:rPr>
      </w:pPr>
      <w:r>
        <w:rPr>
          <w:rFonts w:ascii="Trebuchet MS" w:hAnsi="Trebuchet MS"/>
          <w:snapToGrid w:val="0"/>
        </w:rPr>
        <w:t>4.6. Detaliile referitoare la alte surse de finanțare care au fost utilizate pentru co-finanțarea activităților programului/ proiectului/ acțiunii vor fi incluse și în raportul financiar final.</w:t>
      </w:r>
    </w:p>
    <w:p>
      <w:pPr>
        <w:spacing w:before="80" w:after="80" w:line="276" w:lineRule="auto"/>
        <w:ind w:left="567" w:right="-62"/>
        <w:jc w:val="both"/>
        <w:rPr>
          <w:rFonts w:ascii="Trebuchet MS" w:hAnsi="Trebuchet MS"/>
          <w:snapToGrid w:val="0"/>
        </w:rPr>
      </w:pPr>
      <w:r>
        <w:rPr>
          <w:rFonts w:ascii="Trebuchet MS" w:hAnsi="Trebuchet MS"/>
          <w:snapToGrid w:val="0"/>
        </w:rPr>
        <w:t xml:space="preserve">4.7. În cazul în care derularea programului/ proiectului/ acțiunii a fost posibilă cu costuri mai mici decât cele propuse și aprobate inițial, acest lucru va fi evidențiat în raportul financiar final și va fi decontată suma respectivă, cu condiția respectării cofinanțării de 90%-10%, din </w:t>
      </w:r>
      <w:r>
        <w:rPr>
          <w:rFonts w:ascii="Trebuchet MS" w:hAnsi="Trebuchet MS"/>
        </w:rPr>
        <w:t>v</w:t>
      </w:r>
      <w:r>
        <w:rPr>
          <w:rFonts w:ascii="Trebuchet MS" w:hAnsi="Trebuchet MS"/>
          <w:iCs/>
          <w:lang w:eastAsia="ro-RO"/>
        </w:rPr>
        <w:t>aloarea totală a finanțării</w:t>
      </w:r>
      <w:r>
        <w:rPr>
          <w:rFonts w:ascii="Trebuchet MS" w:hAnsi="Trebuchet MS"/>
          <w:snapToGrid w:val="0"/>
        </w:rPr>
        <w:t>.</w:t>
      </w:r>
    </w:p>
    <w:p>
      <w:pPr>
        <w:spacing w:before="80" w:after="80" w:line="276" w:lineRule="auto"/>
        <w:ind w:left="567" w:right="-62"/>
        <w:jc w:val="both"/>
        <w:rPr>
          <w:rFonts w:ascii="Trebuchet MS" w:hAnsi="Trebuchet MS"/>
          <w:b/>
          <w:snapToGrid w:val="0"/>
        </w:rPr>
      </w:pPr>
      <w:r>
        <w:rPr>
          <w:rFonts w:ascii="Trebuchet MS" w:hAnsi="Trebuchet MS"/>
          <w:b/>
          <w:snapToGrid w:val="0"/>
        </w:rPr>
        <w:t>5. Drepturile și obligațiile părților</w:t>
      </w:r>
    </w:p>
    <w:p>
      <w:pPr>
        <w:spacing w:before="80" w:after="80" w:line="276" w:lineRule="auto"/>
        <w:ind w:left="567" w:right="-62"/>
        <w:jc w:val="both"/>
        <w:rPr>
          <w:rFonts w:ascii="Trebuchet MS" w:hAnsi="Trebuchet MS"/>
          <w:b/>
          <w:snapToGrid w:val="0"/>
        </w:rPr>
      </w:pPr>
      <w:r>
        <w:rPr>
          <w:rFonts w:ascii="Trebuchet MS" w:hAnsi="Trebuchet MS"/>
          <w:snapToGrid w:val="0"/>
        </w:rPr>
        <w:t>5.1.</w:t>
      </w:r>
      <w:r>
        <w:rPr>
          <w:rFonts w:ascii="Trebuchet MS" w:hAnsi="Trebuchet MS"/>
          <w:b/>
          <w:snapToGrid w:val="0"/>
        </w:rPr>
        <w:t xml:space="preserve"> Finanțatorul:</w:t>
      </w:r>
    </w:p>
    <w:p>
      <w:pPr>
        <w:numPr>
          <w:ilvl w:val="0"/>
          <w:numId w:val="2"/>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se obligă să pună la dispoziția beneficiarului sumele reprezentând finanțarea, la termenele stabilite în contract;</w:t>
      </w:r>
    </w:p>
    <w:p>
      <w:pPr>
        <w:numPr>
          <w:ilvl w:val="0"/>
          <w:numId w:val="2"/>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are dreptul să solicite beneficiarului rapoarte privind derularea programului/ proiectului/ acțiunii;</w:t>
      </w:r>
    </w:p>
    <w:p>
      <w:pPr>
        <w:numPr>
          <w:ilvl w:val="0"/>
          <w:numId w:val="2"/>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are dreptul să modifice cuantumul finanțării alocate sau să rezilieze prezentul contract dacă beneficiarul comunică date, informații sau înscrisuri false ori eronate, precum și în cazul neîndeplinirii sau îndeplinirii necorespunzătoare a obligațiilor contractuale asumate de către beneficiar;</w:t>
      </w:r>
    </w:p>
    <w:p>
      <w:pPr>
        <w:numPr>
          <w:ilvl w:val="0"/>
          <w:numId w:val="2"/>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are dreptul să efectueze controale și să verifice modul de utilizare a fondurilor ce constituie sprijinul financiar alocat;</w:t>
      </w:r>
    </w:p>
    <w:p>
      <w:pPr>
        <w:numPr>
          <w:ilvl w:val="0"/>
          <w:numId w:val="2"/>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validează în termen de cel mult 15 zile de la depunerea de către Beneficiar, raportul final de activitate și raportul financiar;</w:t>
      </w:r>
    </w:p>
    <w:p>
      <w:pPr>
        <w:numPr>
          <w:ilvl w:val="0"/>
          <w:numId w:val="2"/>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pune la dispoziția beneficiarului finanțării nerambursabile, în format editabil, semnătura vizuală a Co</w:t>
      </w:r>
      <w:r>
        <w:rPr>
          <w:rFonts w:ascii="Trebuchet MS" w:hAnsi="Trebuchet MS"/>
          <w:snapToGrid w:val="0"/>
          <w:lang w:val="ro-RO"/>
        </w:rPr>
        <w:t>munei Glodeni</w:t>
      </w:r>
      <w:r>
        <w:rPr>
          <w:rFonts w:ascii="Trebuchet MS" w:hAnsi="Trebuchet MS"/>
          <w:snapToGrid w:val="0"/>
        </w:rPr>
        <w:t>, în vederea utilizării acesteia, după caz, pe materialele promoționale.</w:t>
      </w:r>
    </w:p>
    <w:p>
      <w:pPr>
        <w:spacing w:before="80" w:after="80" w:line="276" w:lineRule="auto"/>
        <w:ind w:left="567" w:right="-62"/>
        <w:jc w:val="both"/>
        <w:rPr>
          <w:rFonts w:ascii="Trebuchet MS" w:hAnsi="Trebuchet MS"/>
          <w:b/>
          <w:snapToGrid w:val="0"/>
        </w:rPr>
      </w:pPr>
      <w:r>
        <w:rPr>
          <w:rFonts w:ascii="Trebuchet MS" w:hAnsi="Trebuchet MS"/>
          <w:snapToGrid w:val="0"/>
        </w:rPr>
        <w:t xml:space="preserve">5.2. </w:t>
      </w:r>
      <w:r>
        <w:rPr>
          <w:rFonts w:ascii="Trebuchet MS" w:hAnsi="Trebuchet MS"/>
          <w:b/>
          <w:snapToGrid w:val="0"/>
        </w:rPr>
        <w:t>Beneficiarul:</w:t>
      </w:r>
    </w:p>
    <w:p>
      <w:pPr>
        <w:numPr>
          <w:ilvl w:val="0"/>
          <w:numId w:val="3"/>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își asumă responsabilitatea derulării programului/ proiectului/ acțiunii. În acest scop, Beneficiarul va conduce, va supraveghea și va desfășura activitățile pentru care s-a acordat finanțarea, obligație a cărei executare îi revine în mod nemijlocit;</w:t>
      </w:r>
    </w:p>
    <w:p>
      <w:pPr>
        <w:numPr>
          <w:ilvl w:val="0"/>
          <w:numId w:val="3"/>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are dreptul să primească sumele reprezentând finanțarea alocată, în condițiile prevăzute în prezentul contract;</w:t>
      </w:r>
    </w:p>
    <w:p>
      <w:pPr>
        <w:numPr>
          <w:ilvl w:val="0"/>
          <w:numId w:val="3"/>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se obligă să utilizeze finanțarea numai în scopul realizării programului/ proiectului/ acțiunii prevăzut la art. 2.1.;</w:t>
      </w:r>
    </w:p>
    <w:p>
      <w:pPr>
        <w:numPr>
          <w:ilvl w:val="0"/>
          <w:numId w:val="3"/>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se obligă să reflecte corect și la zi, în evidențele sale contabile, toate operațiunile economico-financiare ale programului/ proiectului/ acțiunii și să le prezinte finanțatorului ori de câte ori îi sunt solicitate, pe durata derulării contractului;</w:t>
      </w:r>
    </w:p>
    <w:p>
      <w:pPr>
        <w:numPr>
          <w:ilvl w:val="0"/>
          <w:numId w:val="3"/>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se obligă să întocmească exact și corect toate documentele justificative privind utilizarea sprijinului financiar;</w:t>
      </w:r>
    </w:p>
    <w:p>
      <w:pPr>
        <w:numPr>
          <w:ilvl w:val="0"/>
          <w:numId w:val="3"/>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se obligă să specifice, pe durata programului/ proiectului/ acțiunii, pe afișe, cataloage, alte materiale publicitare, faptul că acestea au fost realizate prin cofinanțare de la Co</w:t>
      </w:r>
      <w:r>
        <w:rPr>
          <w:rFonts w:ascii="Trebuchet MS" w:hAnsi="Trebuchet MS"/>
          <w:snapToGrid w:val="0"/>
          <w:lang w:val="ro-RO"/>
        </w:rPr>
        <w:t>muna Glodeni</w:t>
      </w:r>
      <w:r>
        <w:rPr>
          <w:rFonts w:ascii="Trebuchet MS" w:hAnsi="Trebuchet MS"/>
          <w:snapToGrid w:val="0"/>
        </w:rPr>
        <w:t>;</w:t>
      </w:r>
    </w:p>
    <w:p>
      <w:pPr>
        <w:numPr>
          <w:ilvl w:val="0"/>
          <w:numId w:val="3"/>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se obligă să depună la sediul </w:t>
      </w:r>
      <w:r>
        <w:rPr>
          <w:rFonts w:ascii="Trebuchet MS" w:hAnsi="Trebuchet MS"/>
          <w:snapToGrid w:val="0"/>
          <w:lang w:val="ro-RO"/>
        </w:rPr>
        <w:t>Primăriei comunei Glodeni</w:t>
      </w:r>
      <w:r>
        <w:rPr>
          <w:rFonts w:ascii="Trebuchet MS" w:hAnsi="Trebuchet MS"/>
          <w:snapToGrid w:val="0"/>
        </w:rPr>
        <w:t>, sub sancțiunea aplicării de penalități de întârziere raportul final de activitate și raportul financiar privind utilizarea sumei nerambursabile, împreună cu documentele justificative,</w:t>
      </w:r>
      <w:r>
        <w:rPr>
          <w:rFonts w:ascii="Trebuchet MS" w:hAnsi="Trebuchet MS"/>
          <w:b/>
          <w:snapToGrid w:val="0"/>
        </w:rPr>
        <w:t xml:space="preserve"> </w:t>
      </w:r>
      <w:r>
        <w:rPr>
          <w:rFonts w:ascii="Trebuchet MS" w:hAnsi="Trebuchet MS"/>
          <w:snapToGrid w:val="0"/>
        </w:rPr>
        <w:t>în termen de 30 zile de la încheierea activității sau, pentru motive temeinic justificate, cel mai târziu la 14 decembrie 2018</w:t>
      </w:r>
      <w:r>
        <w:rPr>
          <w:rFonts w:ascii="Trebuchet MS" w:hAnsi="Trebuchet MS"/>
        </w:rPr>
        <w:t>;</w:t>
      </w:r>
    </w:p>
    <w:p>
      <w:pPr>
        <w:numPr>
          <w:ilvl w:val="0"/>
          <w:numId w:val="3"/>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se obligă să restituie, în termen de 10 zile calendaristice de la depunerea raportului final, sumele primite cu titlu de finanțare nerambursabilă, necheltuite ori întrebuințate în alte scopuri decât desfășurarea proiectului sau a căror întrebuințare nu este dovedită conform prevederilor prezentului contract;</w:t>
      </w:r>
    </w:p>
    <w:p>
      <w:pPr>
        <w:numPr>
          <w:ilvl w:val="0"/>
          <w:numId w:val="3"/>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se obligă să restituie, în termen de 10 zile calendaristice de la notificare, sumele primite în avans cu titlu de finanțare nerambursabilă, în cazul rezilierii contractului; în ceea ce privește restituirea sumelor primite, beneficiarul datorează dobânzi și penalități de întârziere, conform legislației privind colectarea creanțelor bugetare, care se fac venit la bugetul </w:t>
      </w:r>
      <w:r>
        <w:rPr>
          <w:rFonts w:ascii="Trebuchet MS" w:hAnsi="Trebuchet MS"/>
          <w:snapToGrid w:val="0"/>
          <w:lang w:val="ro-RO"/>
        </w:rPr>
        <w:t>local.</w:t>
      </w:r>
    </w:p>
    <w:p>
      <w:pPr>
        <w:numPr>
          <w:ilvl w:val="0"/>
          <w:numId w:val="3"/>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se obligă să accepte controlul și verificările Curții de Conturi, în legătură cu modul de utilizare a fondurilor ce constituie finanțare nerambursabilă;</w:t>
      </w:r>
    </w:p>
    <w:p>
      <w:pPr>
        <w:numPr>
          <w:ilvl w:val="0"/>
          <w:numId w:val="3"/>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se obligă să aducă la cunoștință publică, prin orice mijloace de care dispune, contribuția financiară nerambursabilă primită în vederea realizării programului/ proiectului/ acțiunii; în acest sens:</w:t>
      </w:r>
    </w:p>
    <w:p>
      <w:pPr>
        <w:spacing w:before="80" w:after="80" w:line="276" w:lineRule="auto"/>
        <w:ind w:left="567"/>
        <w:jc w:val="both"/>
        <w:rPr>
          <w:rFonts w:ascii="Trebuchet MS" w:hAnsi="Trebuchet MS"/>
          <w:snapToGrid w:val="0"/>
        </w:rPr>
      </w:pPr>
      <w:r>
        <w:rPr>
          <w:rFonts w:ascii="Trebuchet MS" w:hAnsi="Trebuchet MS"/>
          <w:snapToGrid w:val="0"/>
        </w:rPr>
        <w:t>i. în cazul elaborării de materiale de promovare ale programului/ proiectului/ acțiunii (invitații, afișe, pliante, publicații, programe, diplome, mape, machete de presă, cataloage, mash-uri, bannere, roll-up-uri, spoturi video, spoturi audio, prezentări în power-point, etc), se obligă să utilizeze  semnătura vizuală a Co</w:t>
      </w:r>
      <w:r>
        <w:rPr>
          <w:rFonts w:ascii="Trebuchet MS" w:hAnsi="Trebuchet MS"/>
          <w:snapToGrid w:val="0"/>
          <w:lang w:val="ro-RO"/>
        </w:rPr>
        <w:t>munei Glodeni</w:t>
      </w:r>
      <w:r>
        <w:rPr>
          <w:rFonts w:ascii="Trebuchet MS" w:hAnsi="Trebuchet MS"/>
          <w:snapToGrid w:val="0"/>
        </w:rPr>
        <w:t xml:space="preserve"> (logo + stemă). </w:t>
      </w:r>
    </w:p>
    <w:p>
      <w:pPr>
        <w:numPr>
          <w:ilvl w:val="0"/>
          <w:numId w:val="3"/>
        </w:numPr>
        <w:spacing w:before="80" w:after="80" w:line="276" w:lineRule="auto"/>
        <w:ind w:left="567" w:right="-62" w:firstLine="0"/>
        <w:jc w:val="both"/>
        <w:rPr>
          <w:rFonts w:ascii="Trebuchet MS" w:hAnsi="Trebuchet MS"/>
          <w:snapToGrid w:val="0"/>
        </w:rPr>
      </w:pPr>
      <w:bookmarkStart w:id="0" w:name="_GoBack"/>
      <w:bookmarkEnd w:id="0"/>
      <w:r>
        <w:rPr>
          <w:rFonts w:ascii="Trebuchet MS" w:hAnsi="Trebuchet MS"/>
          <w:snapToGrid w:val="0"/>
        </w:rPr>
        <w:t xml:space="preserve"> se obligă să menționeze în cadrul raportărilor intermediare și finale modul în care s-a asigurat vizibilitatea Co</w:t>
      </w:r>
      <w:r>
        <w:rPr>
          <w:rFonts w:ascii="Trebuchet MS" w:hAnsi="Trebuchet MS"/>
          <w:snapToGrid w:val="0"/>
          <w:lang w:val="ro-RO"/>
        </w:rPr>
        <w:t>munei Glodeni</w:t>
      </w:r>
      <w:r>
        <w:rPr>
          <w:rFonts w:ascii="Trebuchet MS" w:hAnsi="Trebuchet MS"/>
          <w:snapToGrid w:val="0"/>
        </w:rPr>
        <w:t xml:space="preserve"> în derularea programului/ proiectului/ acțiunii;</w:t>
      </w:r>
    </w:p>
    <w:p>
      <w:pPr>
        <w:numPr>
          <w:ilvl w:val="0"/>
          <w:numId w:val="3"/>
        </w:numPr>
        <w:spacing w:before="80" w:after="80" w:line="276" w:lineRule="auto"/>
        <w:ind w:left="567" w:right="-62" w:firstLine="0"/>
        <w:jc w:val="both"/>
        <w:rPr>
          <w:rFonts w:ascii="Trebuchet MS" w:hAnsi="Trebuchet MS"/>
          <w:snapToGrid w:val="0"/>
        </w:rPr>
      </w:pPr>
      <w:r>
        <w:rPr>
          <w:rFonts w:ascii="Trebuchet MS" w:hAnsi="Trebuchet MS"/>
          <w:snapToGrid w:val="0"/>
        </w:rPr>
        <w:t xml:space="preserve"> semnează la încheierea contractului declarația de imparțialitate, conform anexei la prezentul contract.</w:t>
      </w:r>
    </w:p>
    <w:p>
      <w:pPr>
        <w:spacing w:before="80" w:after="80" w:line="276" w:lineRule="auto"/>
        <w:ind w:left="567" w:right="-62"/>
        <w:jc w:val="both"/>
        <w:rPr>
          <w:rFonts w:ascii="Trebuchet MS" w:hAnsi="Trebuchet MS"/>
          <w:b/>
          <w:snapToGrid w:val="0"/>
        </w:rPr>
      </w:pPr>
      <w:r>
        <w:rPr>
          <w:rFonts w:ascii="Trebuchet MS" w:hAnsi="Trebuchet MS"/>
          <w:b/>
          <w:snapToGrid w:val="0"/>
        </w:rPr>
        <w:t>6. Modificarea, încetarea și rezilierea contractului</w:t>
      </w:r>
    </w:p>
    <w:p>
      <w:pPr>
        <w:spacing w:before="80" w:after="80" w:line="276" w:lineRule="auto"/>
        <w:ind w:left="567" w:right="-62"/>
        <w:jc w:val="both"/>
        <w:rPr>
          <w:rFonts w:ascii="Trebuchet MS" w:hAnsi="Trebuchet MS"/>
          <w:snapToGrid w:val="0"/>
        </w:rPr>
      </w:pPr>
      <w:r>
        <w:rPr>
          <w:rFonts w:ascii="Trebuchet MS" w:hAnsi="Trebuchet MS"/>
          <w:snapToGrid w:val="0"/>
        </w:rPr>
        <w:t>6.1. Prezentul contract poate fi modificat, prin act adițional cu acordul ambelor părți, numai pentru motive temeinic justificate, independente de voința/culpa părților contractante.</w:t>
      </w:r>
    </w:p>
    <w:p>
      <w:pPr>
        <w:spacing w:before="80" w:after="80" w:line="276" w:lineRule="auto"/>
        <w:ind w:left="567" w:right="-60"/>
        <w:jc w:val="both"/>
        <w:rPr>
          <w:rFonts w:ascii="Trebuchet MS" w:hAnsi="Trebuchet MS"/>
          <w:snapToGrid w:val="0"/>
        </w:rPr>
      </w:pPr>
      <w:r>
        <w:rPr>
          <w:rFonts w:ascii="Trebuchet MS" w:hAnsi="Trebuchet MS"/>
          <w:snapToGrid w:val="0"/>
        </w:rPr>
        <w:t>6.2. Prezentul contract încetează:</w:t>
      </w:r>
    </w:p>
    <w:p>
      <w:pPr>
        <w:numPr>
          <w:ilvl w:val="0"/>
          <w:numId w:val="4"/>
        </w:numPr>
        <w:spacing w:before="80" w:after="80" w:line="276" w:lineRule="auto"/>
        <w:ind w:left="567" w:right="-60" w:firstLine="0"/>
        <w:jc w:val="both"/>
        <w:rPr>
          <w:rFonts w:ascii="Trebuchet MS" w:hAnsi="Trebuchet MS"/>
          <w:snapToGrid w:val="0"/>
        </w:rPr>
      </w:pPr>
      <w:r>
        <w:rPr>
          <w:rFonts w:ascii="Trebuchet MS" w:hAnsi="Trebuchet MS"/>
          <w:snapToGrid w:val="0"/>
        </w:rPr>
        <w:t xml:space="preserve"> prin acordul de voință al părților; </w:t>
      </w:r>
    </w:p>
    <w:p>
      <w:pPr>
        <w:numPr>
          <w:ilvl w:val="0"/>
          <w:numId w:val="4"/>
        </w:numPr>
        <w:spacing w:before="80" w:after="80" w:line="276" w:lineRule="auto"/>
        <w:ind w:left="567" w:right="-60" w:firstLine="0"/>
        <w:jc w:val="both"/>
        <w:rPr>
          <w:rFonts w:ascii="Trebuchet MS" w:hAnsi="Trebuchet MS"/>
          <w:snapToGrid w:val="0"/>
        </w:rPr>
      </w:pPr>
      <w:r>
        <w:rPr>
          <w:rFonts w:ascii="Trebuchet MS" w:hAnsi="Trebuchet MS"/>
          <w:snapToGrid w:val="0"/>
        </w:rPr>
        <w:t xml:space="preserve"> la data expirării duratei pentru care a fost încheiat, în cazul în care contractul nu a fost reziliat;</w:t>
      </w:r>
    </w:p>
    <w:p>
      <w:pPr>
        <w:numPr>
          <w:ilvl w:val="0"/>
          <w:numId w:val="4"/>
        </w:numPr>
        <w:spacing w:before="80" w:after="80" w:line="276" w:lineRule="auto"/>
        <w:ind w:left="567" w:right="-60" w:firstLine="0"/>
        <w:jc w:val="both"/>
        <w:rPr>
          <w:rFonts w:ascii="Trebuchet MS" w:hAnsi="Trebuchet MS" w:eastAsia="Times New Roman" w:cs="Arial"/>
          <w:lang w:eastAsia="ro-RO"/>
        </w:rPr>
      </w:pPr>
      <w:r>
        <w:rPr>
          <w:rFonts w:ascii="Trebuchet MS" w:hAnsi="Trebuchet MS"/>
          <w:snapToGrid w:val="0"/>
        </w:rPr>
        <w:t xml:space="preserve"> de drept, în cazul </w:t>
      </w:r>
      <w:r>
        <w:rPr>
          <w:rFonts w:ascii="Trebuchet MS" w:hAnsi="Trebuchet MS" w:eastAsia="Times New Roman" w:cs="Arial"/>
          <w:lang w:eastAsia="ro-RO"/>
        </w:rPr>
        <w:t>expirării ori retragerii licenței de funcționare pe parcursul derulării activității finanțate, unde este cazul;</w:t>
      </w:r>
    </w:p>
    <w:p>
      <w:pPr>
        <w:numPr>
          <w:ilvl w:val="0"/>
          <w:numId w:val="4"/>
        </w:numPr>
        <w:spacing w:before="80" w:after="80" w:line="276" w:lineRule="auto"/>
        <w:ind w:left="567" w:right="-60" w:firstLine="0"/>
        <w:jc w:val="both"/>
        <w:rPr>
          <w:rFonts w:ascii="Trebuchet MS" w:hAnsi="Trebuchet MS"/>
          <w:snapToGrid w:val="0"/>
        </w:rPr>
      </w:pPr>
      <w:r>
        <w:rPr>
          <w:rFonts w:ascii="Trebuchet MS" w:hAnsi="Trebuchet MS"/>
          <w:snapToGrid w:val="0"/>
        </w:rPr>
        <w:t xml:space="preserve"> prin reziliere, în condițiile prevăzute la art. 6.3.</w:t>
      </w:r>
    </w:p>
    <w:p>
      <w:pPr>
        <w:spacing w:before="80" w:after="80" w:line="276" w:lineRule="auto"/>
        <w:ind w:left="567" w:right="-62"/>
        <w:jc w:val="both"/>
        <w:rPr>
          <w:rFonts w:ascii="Trebuchet MS" w:hAnsi="Trebuchet MS"/>
          <w:snapToGrid w:val="0"/>
        </w:rPr>
      </w:pPr>
      <w:r>
        <w:rPr>
          <w:rFonts w:ascii="Trebuchet MS" w:hAnsi="Trebuchet MS"/>
          <w:snapToGrid w:val="0"/>
        </w:rPr>
        <w:t>6.3. Prezentul contract este reziliat de plin drept, fără a fi necesară intervenția instanței de judecată în următoarele situații:</w:t>
      </w:r>
    </w:p>
    <w:p>
      <w:pPr>
        <w:spacing w:before="80" w:after="80" w:line="276" w:lineRule="auto"/>
        <w:ind w:left="567" w:right="-62"/>
        <w:jc w:val="both"/>
        <w:rPr>
          <w:rFonts w:ascii="Trebuchet MS" w:hAnsi="Trebuchet MS"/>
          <w:snapToGrid w:val="0"/>
        </w:rPr>
      </w:pPr>
      <w:r>
        <w:rPr>
          <w:rFonts w:ascii="Trebuchet MS" w:hAnsi="Trebuchet MS"/>
          <w:snapToGrid w:val="0"/>
        </w:rPr>
        <w:t>a) în cazul nedepunerii până la data de 14 decembrie 2018 a raportului final de activitate și a raportului financiar privind utilizarea sumei nerambursabile, împreună cu documentele justificative;</w:t>
      </w:r>
    </w:p>
    <w:p>
      <w:pPr>
        <w:spacing w:before="80" w:after="80" w:line="276" w:lineRule="auto"/>
        <w:ind w:left="567" w:right="-62"/>
        <w:jc w:val="both"/>
        <w:rPr>
          <w:rFonts w:ascii="Trebuchet MS" w:hAnsi="Trebuchet MS"/>
          <w:snapToGrid w:val="0"/>
        </w:rPr>
      </w:pPr>
      <w:r>
        <w:rPr>
          <w:rFonts w:ascii="Trebuchet MS" w:hAnsi="Trebuchet MS"/>
          <w:snapToGrid w:val="0"/>
        </w:rPr>
        <w:t xml:space="preserve">b) în cazul returnării de către beneficiar a avansului acordat, din orice motiv, inclusiv  cu penalitățile aferente calculate de la data acordării acestuia; </w:t>
      </w:r>
    </w:p>
    <w:p>
      <w:pPr>
        <w:spacing w:before="80" w:after="80" w:line="276" w:lineRule="auto"/>
        <w:ind w:left="567" w:right="-62"/>
        <w:jc w:val="both"/>
        <w:rPr>
          <w:rFonts w:ascii="Trebuchet MS" w:hAnsi="Trebuchet MS"/>
          <w:snapToGrid w:val="0"/>
        </w:rPr>
      </w:pPr>
      <w:r>
        <w:rPr>
          <w:rFonts w:ascii="Trebuchet MS" w:hAnsi="Trebuchet MS"/>
          <w:snapToGrid w:val="0"/>
        </w:rPr>
        <w:t>c) în termen de 10 zile calendaristice de la data primirii notificării prin care părții în culpă i s-a adus la cunoștință că nu și-a îndeplinit una sau mai multe obligații contractuale.</w:t>
      </w:r>
    </w:p>
    <w:p>
      <w:pPr>
        <w:spacing w:before="80" w:after="80" w:line="276" w:lineRule="auto"/>
        <w:ind w:left="567" w:right="-62"/>
        <w:jc w:val="both"/>
        <w:rPr>
          <w:rFonts w:ascii="Trebuchet MS" w:hAnsi="Trebuchet MS"/>
          <w:b/>
          <w:snapToGrid w:val="0"/>
        </w:rPr>
      </w:pPr>
      <w:r>
        <w:rPr>
          <w:rFonts w:ascii="Trebuchet MS" w:hAnsi="Trebuchet MS"/>
          <w:b/>
          <w:snapToGrid w:val="0"/>
        </w:rPr>
        <w:t>7. Clauze speciale</w:t>
      </w:r>
    </w:p>
    <w:p>
      <w:pPr>
        <w:tabs>
          <w:tab w:val="left" w:pos="2310"/>
          <w:tab w:val="left" w:pos="2420"/>
        </w:tabs>
        <w:spacing w:before="80" w:after="80" w:line="276" w:lineRule="auto"/>
        <w:ind w:left="567" w:right="-60"/>
        <w:jc w:val="both"/>
        <w:rPr>
          <w:rFonts w:ascii="Trebuchet MS" w:hAnsi="Trebuchet MS"/>
          <w:b/>
          <w:snapToGrid w:val="0"/>
        </w:rPr>
      </w:pPr>
      <w:r>
        <w:rPr>
          <w:rFonts w:ascii="Trebuchet MS" w:hAnsi="Trebuchet MS"/>
          <w:snapToGrid w:val="0"/>
        </w:rPr>
        <w:t xml:space="preserve">7.1. Toate activitățile programului/ proiectului/acțiunii urmează să fie realizate până la data de </w:t>
      </w:r>
      <w:r>
        <w:rPr>
          <w:rFonts w:ascii="Trebuchet MS" w:hAnsi="Trebuchet MS"/>
          <w:b/>
          <w:snapToGrid w:val="0"/>
        </w:rPr>
        <w:t>10 decembrie 2018.</w:t>
      </w:r>
    </w:p>
    <w:p>
      <w:pPr>
        <w:tabs>
          <w:tab w:val="left" w:pos="2310"/>
          <w:tab w:val="left" w:pos="2420"/>
        </w:tabs>
        <w:spacing w:before="80" w:after="80" w:line="276" w:lineRule="auto"/>
        <w:ind w:left="567" w:right="-60"/>
        <w:jc w:val="both"/>
        <w:rPr>
          <w:rFonts w:ascii="Trebuchet MS" w:hAnsi="Trebuchet MS"/>
          <w:snapToGrid w:val="0"/>
        </w:rPr>
      </w:pPr>
      <w:r>
        <w:rPr>
          <w:rFonts w:ascii="Trebuchet MS" w:hAnsi="Trebuchet MS"/>
          <w:snapToGrid w:val="0"/>
        </w:rPr>
        <w:t>7.2. Utilizarea alocațiilor bugetare primite cu titlu de finanțare nerambursabilă în alte scopuri decât cele prevăzute în prezentul contract este interzisă și atrage rezilierea acestuia fără intervenția instanței judecătorești.</w:t>
      </w:r>
    </w:p>
    <w:p>
      <w:pPr>
        <w:tabs>
          <w:tab w:val="left" w:pos="2310"/>
          <w:tab w:val="left" w:pos="2420"/>
        </w:tabs>
        <w:spacing w:before="80" w:after="80" w:line="276" w:lineRule="auto"/>
        <w:ind w:left="567" w:right="-60"/>
        <w:jc w:val="both"/>
        <w:rPr>
          <w:rFonts w:ascii="Trebuchet MS" w:hAnsi="Trebuchet MS"/>
          <w:snapToGrid w:val="0"/>
        </w:rPr>
      </w:pPr>
      <w:r>
        <w:rPr>
          <w:rFonts w:ascii="Trebuchet MS" w:hAnsi="Trebuchet MS"/>
          <w:snapToGrid w:val="0"/>
        </w:rPr>
        <w:t>7.3.(1) În cazul în care, din vina sa exclusivă, beneficiarul nu reușește să își îndeplinească întocmai și la timp obligația prevăzută art. 5.2., lit. „g”, respectiv de a depune raportul final de activitate și raportul financiar privind utilizarea sumei nerambursabile, împreună cu documentele justificative, în termen de 30 zile de la încheierea activității, fără a aduce atingere clauzei prevăzute la pct. 6.3, finanțatorul va deduce din valoarea totală a finanțării, cu titlu de penalități, o sumă echivalentă cu o cotă procentuală de 0,15% pe zi de întârziere, până la îndeplinirea efectivă a obligației de decontare sau până la returnarea avansului acordat împreună cu penalitățile aferente calculate de la data acordării acestuia.</w:t>
      </w:r>
    </w:p>
    <w:p>
      <w:pPr>
        <w:tabs>
          <w:tab w:val="left" w:pos="2310"/>
          <w:tab w:val="left" w:pos="2420"/>
        </w:tabs>
        <w:spacing w:before="80" w:after="80" w:line="276" w:lineRule="auto"/>
        <w:ind w:left="567" w:right="-60"/>
        <w:jc w:val="both"/>
        <w:rPr>
          <w:rFonts w:ascii="Trebuchet MS" w:hAnsi="Trebuchet MS"/>
        </w:rPr>
      </w:pPr>
      <w:r>
        <w:rPr>
          <w:rFonts w:ascii="Trebuchet MS" w:hAnsi="Trebuchet MS"/>
          <w:snapToGrid w:val="0"/>
        </w:rPr>
        <w:t xml:space="preserve">(2) În situația </w:t>
      </w:r>
      <w:r>
        <w:rPr>
          <w:rFonts w:ascii="Trebuchet MS" w:hAnsi="Trebuchet MS"/>
        </w:rPr>
        <w:t xml:space="preserve">programelor/proiectelor/acțiunilor/activităților cu perioadă de desfășurare după 14 noiembrie 2018, data limită de depunere a </w:t>
      </w:r>
      <w:r>
        <w:rPr>
          <w:rFonts w:ascii="Trebuchet MS" w:hAnsi="Trebuchet MS"/>
          <w:snapToGrid w:val="0"/>
        </w:rPr>
        <w:t xml:space="preserve">raportului final de activitate și a raportului financiar privind utilizarea sumei nerambursabile, împreună cu documentele justificative </w:t>
      </w:r>
      <w:r>
        <w:rPr>
          <w:rFonts w:ascii="Trebuchet MS" w:hAnsi="Trebuchet MS"/>
        </w:rPr>
        <w:t xml:space="preserve">este 14 decembrie 2018, sub sancțiunea </w:t>
      </w:r>
      <w:r>
        <w:rPr>
          <w:rFonts w:ascii="Trebuchet MS" w:hAnsi="Trebuchet MS"/>
          <w:snapToGrid w:val="0"/>
        </w:rPr>
        <w:t>prevăzută la pct. 6.3.</w:t>
      </w:r>
    </w:p>
    <w:p>
      <w:pPr>
        <w:spacing w:before="80" w:after="80" w:line="276" w:lineRule="auto"/>
        <w:ind w:left="567" w:right="-62"/>
        <w:jc w:val="both"/>
        <w:rPr>
          <w:rFonts w:ascii="Trebuchet MS" w:hAnsi="Trebuchet MS"/>
          <w:b/>
          <w:snapToGrid w:val="0"/>
        </w:rPr>
      </w:pPr>
      <w:r>
        <w:rPr>
          <w:rFonts w:ascii="Trebuchet MS" w:hAnsi="Trebuchet MS"/>
          <w:b/>
          <w:snapToGrid w:val="0"/>
        </w:rPr>
        <w:t xml:space="preserve">8. Angajarea răspunderii </w:t>
      </w:r>
    </w:p>
    <w:p>
      <w:pPr>
        <w:autoSpaceDE w:val="0"/>
        <w:autoSpaceDN w:val="0"/>
        <w:adjustRightInd w:val="0"/>
        <w:spacing w:before="80" w:after="80" w:line="276" w:lineRule="auto"/>
        <w:ind w:left="567"/>
        <w:jc w:val="both"/>
        <w:rPr>
          <w:rFonts w:ascii="Trebuchet MS" w:hAnsi="Trebuchet MS"/>
          <w:snapToGrid w:val="0"/>
        </w:rPr>
      </w:pPr>
      <w:r>
        <w:rPr>
          <w:rFonts w:ascii="Trebuchet MS" w:hAnsi="Trebuchet MS"/>
          <w:snapToGrid w:val="0"/>
        </w:rPr>
        <w:t>8.1.(1) Beneficiarul este singura persoană responsabilă pentru modul în care este utilizată finanțarea nerambursabilă.</w:t>
      </w:r>
    </w:p>
    <w:p>
      <w:pPr>
        <w:autoSpaceDE w:val="0"/>
        <w:autoSpaceDN w:val="0"/>
        <w:adjustRightInd w:val="0"/>
        <w:spacing w:before="80" w:after="80" w:line="276" w:lineRule="auto"/>
        <w:ind w:left="567"/>
        <w:jc w:val="both"/>
        <w:rPr>
          <w:rFonts w:ascii="Trebuchet MS" w:hAnsi="Trebuchet MS"/>
          <w:snapToGrid w:val="0"/>
        </w:rPr>
      </w:pPr>
      <w:r>
        <w:rPr>
          <w:rFonts w:ascii="Trebuchet MS" w:hAnsi="Trebuchet MS"/>
          <w:snapToGrid w:val="0"/>
        </w:rPr>
        <w:t>(2) Răspunderea finanțatorului nu va fi în nici un fel angajată în cazul în care Beneficiarul va fi ținut responsabil față de terți pentru orice prejudicii cauzate în derularea programului/ proiectului/ acțiunii și în nicio altă situație care decurge dintr-o eventuală acțiune sau inacțiune ilicită a Beneficiarului în legătură cu finanțarea acordată conform prezentului contract.</w:t>
      </w:r>
    </w:p>
    <w:p>
      <w:pPr>
        <w:autoSpaceDE w:val="0"/>
        <w:autoSpaceDN w:val="0"/>
        <w:adjustRightInd w:val="0"/>
        <w:spacing w:before="80" w:after="80" w:line="276" w:lineRule="auto"/>
        <w:ind w:left="567"/>
        <w:jc w:val="both"/>
        <w:rPr>
          <w:rFonts w:ascii="Trebuchet MS" w:hAnsi="Trebuchet MS"/>
          <w:snapToGrid w:val="0"/>
        </w:rPr>
      </w:pPr>
      <w:r>
        <w:rPr>
          <w:rFonts w:ascii="Trebuchet MS" w:hAnsi="Trebuchet MS"/>
          <w:snapToGrid w:val="0"/>
        </w:rPr>
        <w:t>8.2. În situația în care pe parcursul desfășurării evenimentelor se aduc prejudicii de orice fel imaginii finanțatorului sau a Co</w:t>
      </w:r>
      <w:r>
        <w:rPr>
          <w:rFonts w:ascii="Trebuchet MS" w:hAnsi="Trebuchet MS"/>
          <w:snapToGrid w:val="0"/>
          <w:lang w:val="ro-RO"/>
        </w:rPr>
        <w:t>munei Glodeni</w:t>
      </w:r>
      <w:r>
        <w:rPr>
          <w:rFonts w:ascii="Trebuchet MS" w:hAnsi="Trebuchet MS"/>
          <w:snapToGrid w:val="0"/>
        </w:rPr>
        <w:t xml:space="preserve">, Beneficiarul finanțării nerambursabile se obligă să aducă, în termen de maxim 5 zile de la încheierea programului/ proiectului/ acțiunii, remedii și dezmințiri publice. </w:t>
      </w:r>
    </w:p>
    <w:p>
      <w:pPr>
        <w:autoSpaceDE w:val="0"/>
        <w:autoSpaceDN w:val="0"/>
        <w:adjustRightInd w:val="0"/>
        <w:spacing w:before="80" w:after="80" w:line="276" w:lineRule="auto"/>
        <w:ind w:left="567"/>
        <w:jc w:val="both"/>
        <w:rPr>
          <w:rFonts w:ascii="Trebuchet MS" w:hAnsi="Trebuchet MS"/>
          <w:snapToGrid w:val="0"/>
        </w:rPr>
      </w:pPr>
      <w:r>
        <w:rPr>
          <w:rFonts w:ascii="Trebuchet MS" w:hAnsi="Trebuchet MS"/>
          <w:snapToGrid w:val="0"/>
        </w:rPr>
        <w:t>8.3. (1) Pentru neexecutare să executarea necorespunzătoare, ori cu rea-credință a clauzelor contractului de finanțare nerambursabilă, referitoare la asigurarea vizibilității Co</w:t>
      </w:r>
      <w:r>
        <w:rPr>
          <w:rFonts w:ascii="Trebuchet MS" w:hAnsi="Trebuchet MS"/>
          <w:snapToGrid w:val="0"/>
          <w:lang w:val="ro-RO"/>
        </w:rPr>
        <w:t>munei Glodeni</w:t>
      </w:r>
      <w:r>
        <w:rPr>
          <w:rFonts w:ascii="Trebuchet MS" w:hAnsi="Trebuchet MS"/>
          <w:snapToGrid w:val="0"/>
        </w:rPr>
        <w:t xml:space="preserve"> în cadrul acțiunii/ programului/ proiectului care constituie obiectul contractului, Beneficiarul datorează daune-interese autorității publice județene. Diferendele apărute se rezolvă pe cale amiabilă. </w:t>
      </w:r>
    </w:p>
    <w:p>
      <w:pPr>
        <w:autoSpaceDE w:val="0"/>
        <w:autoSpaceDN w:val="0"/>
        <w:adjustRightInd w:val="0"/>
        <w:spacing w:before="80" w:after="80" w:line="276" w:lineRule="auto"/>
        <w:ind w:left="567"/>
        <w:jc w:val="both"/>
        <w:rPr>
          <w:rFonts w:ascii="Trebuchet MS" w:hAnsi="Trebuchet MS"/>
          <w:snapToGrid w:val="0"/>
        </w:rPr>
      </w:pPr>
      <w:r>
        <w:rPr>
          <w:rFonts w:ascii="Trebuchet MS" w:hAnsi="Trebuchet MS"/>
          <w:snapToGrid w:val="0"/>
        </w:rPr>
        <w:t>(2) În măsura în care rezolvarea nu va putea fi făcută pe cale amiabilă, diferendele vor fi soluționate de către instanțe judecătorești competente din România.</w:t>
      </w:r>
    </w:p>
    <w:p>
      <w:pPr>
        <w:tabs>
          <w:tab w:val="left" w:pos="3165"/>
        </w:tabs>
        <w:spacing w:before="80" w:after="80" w:line="276" w:lineRule="auto"/>
        <w:ind w:left="567" w:right="-62"/>
        <w:jc w:val="both"/>
        <w:rPr>
          <w:rFonts w:ascii="Trebuchet MS" w:hAnsi="Trebuchet MS"/>
          <w:b/>
          <w:snapToGrid w:val="0"/>
        </w:rPr>
      </w:pPr>
      <w:r>
        <w:rPr>
          <w:rFonts w:ascii="Trebuchet MS" w:hAnsi="Trebuchet MS"/>
          <w:b/>
          <w:snapToGrid w:val="0"/>
        </w:rPr>
        <w:t>9. Forța majoră</w:t>
      </w:r>
    </w:p>
    <w:p>
      <w:pPr>
        <w:spacing w:before="80" w:after="80" w:line="276" w:lineRule="auto"/>
        <w:ind w:left="567" w:right="-62"/>
        <w:jc w:val="both"/>
        <w:rPr>
          <w:rFonts w:ascii="Trebuchet MS" w:hAnsi="Trebuchet MS"/>
          <w:snapToGrid w:val="0"/>
        </w:rPr>
      </w:pPr>
      <w:r>
        <w:rPr>
          <w:rFonts w:ascii="Trebuchet MS" w:hAnsi="Trebuchet MS"/>
          <w:snapToGrid w:val="0"/>
        </w:rPr>
        <w:t>9.1. Este exonerată de răspundere pentru neexecutare sau executare necorespunzătoare a obligațiilor ce-i revin partea care a fost împiedicată de intervenția unui caz de forță majoră.</w:t>
      </w:r>
    </w:p>
    <w:p>
      <w:pPr>
        <w:tabs>
          <w:tab w:val="left" w:pos="2420"/>
        </w:tabs>
        <w:spacing w:before="80" w:after="80" w:line="276" w:lineRule="auto"/>
        <w:ind w:left="567" w:right="-60"/>
        <w:jc w:val="both"/>
        <w:rPr>
          <w:rFonts w:ascii="Trebuchet MS" w:hAnsi="Trebuchet MS"/>
          <w:snapToGrid w:val="0"/>
        </w:rPr>
      </w:pPr>
      <w:r>
        <w:rPr>
          <w:rFonts w:ascii="Trebuchet MS" w:hAnsi="Trebuchet MS"/>
          <w:snapToGrid w:val="0"/>
        </w:rPr>
        <w:t>9.2. Este forță majoră evenimentul absolut imprevizibil, imposibil de împiedicat și independent de voința părților, care le oprește să-și execute obligațiile ce le revin potrivit prezentului contract.</w:t>
      </w:r>
    </w:p>
    <w:p>
      <w:pPr>
        <w:tabs>
          <w:tab w:val="left" w:pos="2310"/>
          <w:tab w:val="left" w:pos="2640"/>
        </w:tabs>
        <w:spacing w:before="80" w:after="80" w:line="276" w:lineRule="auto"/>
        <w:ind w:left="567" w:right="-62"/>
        <w:jc w:val="both"/>
        <w:rPr>
          <w:rFonts w:ascii="Trebuchet MS" w:hAnsi="Trebuchet MS"/>
          <w:snapToGrid w:val="0"/>
        </w:rPr>
      </w:pPr>
      <w:r>
        <w:rPr>
          <w:rFonts w:ascii="Trebuchet MS" w:hAnsi="Trebuchet MS"/>
          <w:snapToGrid w:val="0"/>
        </w:rPr>
        <w:t>9.3. Intervenția forței majore trebuie comunicată de partea care o invocă în termen de două zile calendaristice de la data apariției acesteia.</w:t>
      </w:r>
    </w:p>
    <w:p>
      <w:pPr>
        <w:spacing w:before="80" w:after="80" w:line="276" w:lineRule="auto"/>
        <w:ind w:left="567" w:right="-62"/>
        <w:jc w:val="both"/>
        <w:rPr>
          <w:rFonts w:ascii="Trebuchet MS" w:hAnsi="Trebuchet MS"/>
          <w:b/>
          <w:snapToGrid w:val="0"/>
        </w:rPr>
      </w:pPr>
      <w:r>
        <w:rPr>
          <w:rFonts w:ascii="Trebuchet MS" w:hAnsi="Trebuchet MS"/>
          <w:b/>
          <w:snapToGrid w:val="0"/>
        </w:rPr>
        <w:t>10. Dispoziții finale</w:t>
      </w:r>
    </w:p>
    <w:p>
      <w:pPr>
        <w:spacing w:before="80" w:after="80" w:line="276" w:lineRule="auto"/>
        <w:ind w:left="567" w:right="-62"/>
        <w:jc w:val="both"/>
        <w:rPr>
          <w:rFonts w:ascii="Trebuchet MS" w:hAnsi="Trebuchet MS"/>
          <w:snapToGrid w:val="0"/>
        </w:rPr>
      </w:pPr>
      <w:r>
        <w:rPr>
          <w:rFonts w:ascii="Trebuchet MS" w:hAnsi="Trebuchet MS"/>
          <w:snapToGrid w:val="0"/>
        </w:rPr>
        <w:t>10.1. Comunicările între părți în legătură cu executarea prezentului contract vor fi făcute numai în scris.</w:t>
      </w:r>
    </w:p>
    <w:p>
      <w:pPr>
        <w:spacing w:before="80" w:after="80" w:line="276" w:lineRule="auto"/>
        <w:ind w:left="567" w:right="-62"/>
        <w:jc w:val="both"/>
        <w:rPr>
          <w:rFonts w:ascii="Trebuchet MS" w:hAnsi="Trebuchet MS"/>
          <w:snapToGrid w:val="0"/>
        </w:rPr>
      </w:pPr>
      <w:r>
        <w:rPr>
          <w:rFonts w:ascii="Trebuchet MS" w:hAnsi="Trebuchet MS"/>
          <w:snapToGrid w:val="0"/>
        </w:rPr>
        <w:t>10.2. Prezentul contract constituie titlu executoriu pentru satisfacerea creanțelor rezultate în urma rezilierii.</w:t>
      </w:r>
    </w:p>
    <w:p>
      <w:pPr>
        <w:spacing w:before="80" w:after="80" w:line="276" w:lineRule="auto"/>
        <w:ind w:left="567" w:right="-62"/>
        <w:jc w:val="both"/>
        <w:rPr>
          <w:rFonts w:ascii="Trebuchet MS" w:hAnsi="Trebuchet MS"/>
          <w:snapToGrid w:val="0"/>
        </w:rPr>
      </w:pPr>
      <w:r>
        <w:rPr>
          <w:rFonts w:ascii="Trebuchet MS" w:hAnsi="Trebuchet MS"/>
          <w:snapToGrid w:val="0"/>
        </w:rPr>
        <w:t>10.3. Clauzele prezentului contract se interpretează potrivit prevederilor Codului civil.</w:t>
      </w:r>
    </w:p>
    <w:p>
      <w:pPr>
        <w:spacing w:before="80" w:after="80" w:line="276" w:lineRule="auto"/>
        <w:ind w:left="567" w:right="-62"/>
        <w:jc w:val="both"/>
        <w:rPr>
          <w:rFonts w:ascii="Trebuchet MS" w:hAnsi="Trebuchet MS"/>
          <w:snapToGrid w:val="0"/>
        </w:rPr>
      </w:pPr>
      <w:r>
        <w:rPr>
          <w:rFonts w:ascii="Trebuchet MS" w:hAnsi="Trebuchet MS"/>
          <w:snapToGrid w:val="0"/>
        </w:rPr>
        <w:t>10.4. Eventualele litigii dintre părți urmează a fi soluționate pe cale amiabilă. În cazul nerezolvării pe cale amiabilă, litigiile urmează a fi soluționate de instanțele competente, potrivit legii.</w:t>
      </w:r>
    </w:p>
    <w:p>
      <w:pPr>
        <w:spacing w:before="80" w:after="80" w:line="276" w:lineRule="auto"/>
        <w:ind w:left="567" w:right="-62"/>
        <w:jc w:val="both"/>
        <w:rPr>
          <w:rFonts w:ascii="Trebuchet MS" w:hAnsi="Trebuchet MS"/>
          <w:snapToGrid w:val="0"/>
        </w:rPr>
      </w:pPr>
      <w:r>
        <w:rPr>
          <w:rFonts w:ascii="Trebuchet MS" w:hAnsi="Trebuchet MS"/>
          <w:snapToGrid w:val="0"/>
        </w:rPr>
        <w:t>10.5. Prezentul contract a fost încheiat în două exemplare având aceeași forță juridică, dintre care un exemplar  pentru finanțator și unul pentru beneficiar.</w:t>
      </w:r>
    </w:p>
    <w:p>
      <w:pPr>
        <w:tabs>
          <w:tab w:val="left" w:pos="8220"/>
        </w:tabs>
        <w:spacing w:before="80" w:after="80" w:line="276" w:lineRule="auto"/>
        <w:ind w:left="567" w:right="-60"/>
        <w:rPr>
          <w:rFonts w:ascii="Trebuchet MS" w:hAnsi="Trebuchet MS"/>
          <w:snapToGrid w:val="0"/>
        </w:rPr>
      </w:pPr>
    </w:p>
    <w:tbl>
      <w:tblPr>
        <w:tblStyle w:val="9"/>
        <w:tblW w:w="8788" w:type="dxa"/>
        <w:tblInd w:w="567" w:type="dxa"/>
        <w:tblLayout w:type="fixed"/>
        <w:tblCellMar>
          <w:top w:w="0" w:type="dxa"/>
          <w:left w:w="108" w:type="dxa"/>
          <w:bottom w:w="0" w:type="dxa"/>
          <w:right w:w="108" w:type="dxa"/>
        </w:tblCellMar>
      </w:tblPr>
      <w:tblGrid>
        <w:gridCol w:w="4265"/>
        <w:gridCol w:w="4523"/>
      </w:tblGrid>
      <w:tr>
        <w:tblPrEx>
          <w:tblLayout w:type="fixed"/>
          <w:tblCellMar>
            <w:top w:w="0" w:type="dxa"/>
            <w:left w:w="108" w:type="dxa"/>
            <w:bottom w:w="0" w:type="dxa"/>
            <w:right w:w="108" w:type="dxa"/>
          </w:tblCellMar>
        </w:tblPrEx>
        <w:tc>
          <w:tcPr>
            <w:tcW w:w="4265" w:type="dxa"/>
            <w:shd w:val="clear" w:color="auto" w:fill="auto"/>
          </w:tcPr>
          <w:p>
            <w:pPr>
              <w:tabs>
                <w:tab w:val="left" w:pos="8220"/>
              </w:tabs>
              <w:spacing w:before="80" w:after="80" w:line="276" w:lineRule="auto"/>
              <w:ind w:left="567" w:right="-60" w:hanging="567"/>
              <w:rPr>
                <w:rFonts w:ascii="Trebuchet MS" w:hAnsi="Trebuchet MS"/>
                <w:b/>
                <w:snapToGrid w:val="0"/>
              </w:rPr>
            </w:pPr>
            <w:r>
              <w:rPr>
                <w:rFonts w:ascii="Trebuchet MS" w:hAnsi="Trebuchet MS"/>
                <w:b/>
                <w:snapToGrid w:val="0"/>
              </w:rPr>
              <w:t>Finanțator,</w:t>
            </w:r>
          </w:p>
          <w:p>
            <w:pPr>
              <w:tabs>
                <w:tab w:val="left" w:pos="8220"/>
              </w:tabs>
              <w:spacing w:before="80" w:after="80" w:line="276" w:lineRule="auto"/>
              <w:ind w:left="567" w:right="-60" w:hanging="567"/>
              <w:rPr>
                <w:rFonts w:ascii="Trebuchet MS" w:hAnsi="Trebuchet MS"/>
                <w:snapToGrid w:val="0"/>
              </w:rPr>
            </w:pPr>
            <w:r>
              <w:rPr>
                <w:rFonts w:ascii="Trebuchet MS" w:hAnsi="Trebuchet MS"/>
                <w:snapToGrid w:val="0"/>
              </w:rPr>
              <w:t>Co</w:t>
            </w:r>
            <w:r>
              <w:rPr>
                <w:rFonts w:ascii="Trebuchet MS" w:hAnsi="Trebuchet MS"/>
                <w:snapToGrid w:val="0"/>
                <w:lang w:val="ro-RO"/>
              </w:rPr>
              <w:t>muna Glodeni</w:t>
            </w:r>
          </w:p>
          <w:p>
            <w:pPr>
              <w:tabs>
                <w:tab w:val="left" w:pos="8220"/>
              </w:tabs>
              <w:spacing w:before="80" w:after="80" w:line="276" w:lineRule="auto"/>
              <w:ind w:left="567" w:right="-60" w:hanging="567"/>
              <w:rPr>
                <w:rFonts w:ascii="Trebuchet MS" w:hAnsi="Trebuchet MS"/>
                <w:b/>
                <w:snapToGrid w:val="0"/>
              </w:rPr>
            </w:pPr>
            <w:r>
              <w:rPr>
                <w:rFonts w:ascii="Trebuchet MS" w:hAnsi="Trebuchet MS"/>
                <w:b/>
                <w:snapToGrid w:val="0"/>
              </w:rPr>
              <w:t>Pr</w:t>
            </w:r>
            <w:r>
              <w:rPr>
                <w:rFonts w:ascii="Trebuchet MS" w:hAnsi="Trebuchet MS"/>
                <w:b/>
                <w:snapToGrid w:val="0"/>
                <w:lang w:val="ro-RO"/>
              </w:rPr>
              <w:t>imar,</w:t>
            </w:r>
          </w:p>
          <w:p>
            <w:pPr>
              <w:tabs>
                <w:tab w:val="left" w:pos="8220"/>
              </w:tabs>
              <w:spacing w:before="80" w:after="80" w:line="276" w:lineRule="auto"/>
              <w:ind w:left="567" w:right="-60" w:hanging="567"/>
              <w:rPr>
                <w:rFonts w:ascii="Trebuchet MS" w:hAnsi="Trebuchet MS"/>
                <w:lang w:val="ro-RO"/>
              </w:rPr>
            </w:pPr>
            <w:r>
              <w:rPr>
                <w:rFonts w:ascii="Trebuchet MS" w:hAnsi="Trebuchet MS"/>
                <w:lang w:val="ro-RO"/>
              </w:rPr>
              <w:t>Ing. Kozma Barna</w:t>
            </w:r>
          </w:p>
          <w:p>
            <w:pPr>
              <w:tabs>
                <w:tab w:val="left" w:pos="8220"/>
              </w:tabs>
              <w:spacing w:before="80" w:after="80" w:line="276" w:lineRule="auto"/>
              <w:ind w:left="567" w:right="-60" w:hanging="567"/>
              <w:rPr>
                <w:rFonts w:ascii="Trebuchet MS" w:hAnsi="Trebuchet MS"/>
              </w:rPr>
            </w:pPr>
          </w:p>
          <w:p>
            <w:pPr>
              <w:tabs>
                <w:tab w:val="left" w:pos="8220"/>
              </w:tabs>
              <w:spacing w:before="80" w:after="80" w:line="276" w:lineRule="auto"/>
              <w:ind w:left="567" w:right="-60" w:hanging="567"/>
              <w:rPr>
                <w:rFonts w:ascii="Trebuchet MS" w:hAnsi="Trebuchet MS"/>
              </w:rPr>
            </w:pPr>
          </w:p>
          <w:p>
            <w:pPr>
              <w:tabs>
                <w:tab w:val="left" w:pos="8220"/>
              </w:tabs>
              <w:spacing w:before="80" w:after="80" w:line="276" w:lineRule="auto"/>
              <w:ind w:left="567" w:right="-60" w:hanging="567"/>
              <w:rPr>
                <w:rFonts w:ascii="Trebuchet MS" w:hAnsi="Trebuchet MS"/>
              </w:rPr>
            </w:pPr>
          </w:p>
          <w:p>
            <w:pPr>
              <w:tabs>
                <w:tab w:val="left" w:pos="8220"/>
              </w:tabs>
              <w:spacing w:before="80" w:after="80" w:line="276" w:lineRule="auto"/>
              <w:ind w:left="567" w:right="-60" w:hanging="567"/>
              <w:rPr>
                <w:rFonts w:ascii="Trebuchet MS" w:hAnsi="Trebuchet MS"/>
                <w:snapToGrid w:val="0"/>
              </w:rPr>
            </w:pPr>
          </w:p>
        </w:tc>
        <w:tc>
          <w:tcPr>
            <w:tcW w:w="4523" w:type="dxa"/>
            <w:shd w:val="clear" w:color="auto" w:fill="auto"/>
          </w:tcPr>
          <w:p>
            <w:pPr>
              <w:tabs>
                <w:tab w:val="left" w:pos="8220"/>
              </w:tabs>
              <w:spacing w:before="80" w:after="80" w:line="276" w:lineRule="auto"/>
              <w:ind w:left="567" w:right="-60"/>
              <w:jc w:val="right"/>
              <w:rPr>
                <w:rFonts w:ascii="Trebuchet MS" w:hAnsi="Trebuchet MS"/>
                <w:b/>
                <w:snapToGrid w:val="0"/>
              </w:rPr>
            </w:pPr>
            <w:r>
              <w:rPr>
                <w:rFonts w:ascii="Trebuchet MS" w:hAnsi="Trebuchet MS"/>
                <w:b/>
                <w:snapToGrid w:val="0"/>
              </w:rPr>
              <w:t>Beneficiar</w:t>
            </w:r>
          </w:p>
          <w:p>
            <w:pPr>
              <w:tabs>
                <w:tab w:val="left" w:pos="8220"/>
              </w:tabs>
              <w:spacing w:before="80" w:after="80" w:line="276" w:lineRule="auto"/>
              <w:ind w:left="567" w:right="-60"/>
              <w:jc w:val="right"/>
              <w:rPr>
                <w:rFonts w:ascii="Trebuchet MS" w:hAnsi="Trebuchet MS"/>
                <w:snapToGrid w:val="0"/>
              </w:rPr>
            </w:pPr>
            <w:r>
              <w:rPr>
                <w:rFonts w:ascii="Trebuchet MS" w:hAnsi="Trebuchet MS"/>
                <w:snapToGrid w:val="0"/>
              </w:rPr>
              <w:t>Președinte/Coordonator</w:t>
            </w:r>
          </w:p>
          <w:p>
            <w:pPr>
              <w:tabs>
                <w:tab w:val="left" w:pos="8220"/>
              </w:tabs>
              <w:spacing w:before="80" w:after="80" w:line="276" w:lineRule="auto"/>
              <w:ind w:left="567" w:right="-60"/>
              <w:jc w:val="right"/>
              <w:rPr>
                <w:rFonts w:ascii="Trebuchet MS" w:hAnsi="Trebuchet MS"/>
                <w:snapToGrid w:val="0"/>
              </w:rPr>
            </w:pPr>
            <w:r>
              <w:rPr>
                <w:rFonts w:ascii="Trebuchet MS" w:hAnsi="Trebuchet MS"/>
                <w:snapToGrid w:val="0"/>
              </w:rPr>
              <w:t>program/proiect/acțiune</w:t>
            </w:r>
          </w:p>
        </w:tc>
      </w:tr>
      <w:tr>
        <w:tblPrEx>
          <w:tblLayout w:type="fixed"/>
          <w:tblCellMar>
            <w:top w:w="0" w:type="dxa"/>
            <w:left w:w="108" w:type="dxa"/>
            <w:bottom w:w="0" w:type="dxa"/>
            <w:right w:w="108" w:type="dxa"/>
          </w:tblCellMar>
        </w:tblPrEx>
        <w:tc>
          <w:tcPr>
            <w:tcW w:w="4265" w:type="dxa"/>
            <w:shd w:val="clear" w:color="auto" w:fill="auto"/>
          </w:tcPr>
          <w:p>
            <w:pPr>
              <w:tabs>
                <w:tab w:val="left" w:pos="708"/>
              </w:tabs>
              <w:spacing w:before="80" w:after="80" w:line="276" w:lineRule="auto"/>
              <w:ind w:left="567" w:right="-60" w:hanging="567"/>
              <w:rPr>
                <w:rFonts w:ascii="Trebuchet MS" w:hAnsi="Trebuchet MS"/>
                <w:snapToGrid w:val="0"/>
                <w:lang w:val="ro-RO"/>
              </w:rPr>
            </w:pPr>
            <w:r>
              <w:rPr>
                <w:rFonts w:ascii="Trebuchet MS" w:hAnsi="Trebuchet MS"/>
                <w:snapToGrid w:val="0"/>
                <w:lang w:val="ro-RO"/>
              </w:rPr>
              <w:t>Contabil</w:t>
            </w:r>
          </w:p>
          <w:p>
            <w:pPr>
              <w:tabs>
                <w:tab w:val="left" w:pos="708"/>
              </w:tabs>
              <w:spacing w:before="80" w:after="80" w:line="276" w:lineRule="auto"/>
              <w:ind w:left="567" w:right="-60" w:hanging="567"/>
              <w:rPr>
                <w:rFonts w:ascii="Trebuchet MS" w:hAnsi="Trebuchet MS"/>
                <w:snapToGrid w:val="0"/>
                <w:lang w:val="ro-RO"/>
              </w:rPr>
            </w:pPr>
            <w:r>
              <w:rPr>
                <w:rFonts w:ascii="Trebuchet MS" w:hAnsi="Trebuchet MS"/>
                <w:snapToGrid w:val="0"/>
                <w:lang w:val="ro-RO"/>
              </w:rPr>
              <w:t>Ec. Boga Ana</w:t>
            </w:r>
          </w:p>
          <w:p>
            <w:pPr>
              <w:tabs>
                <w:tab w:val="left" w:pos="8220"/>
              </w:tabs>
              <w:spacing w:before="80" w:after="80" w:line="276" w:lineRule="auto"/>
              <w:ind w:left="567" w:right="-60" w:hanging="567"/>
              <w:rPr>
                <w:rFonts w:ascii="Trebuchet MS" w:hAnsi="Trebuchet MS"/>
                <w:b/>
                <w:snapToGrid w:val="0"/>
              </w:rPr>
            </w:pPr>
          </w:p>
          <w:p>
            <w:pPr>
              <w:tabs>
                <w:tab w:val="left" w:pos="8220"/>
              </w:tabs>
              <w:spacing w:before="80" w:after="80" w:line="276" w:lineRule="auto"/>
              <w:ind w:left="567" w:right="-60" w:hanging="567"/>
              <w:rPr>
                <w:rFonts w:ascii="Trebuchet MS" w:hAnsi="Trebuchet MS"/>
                <w:b/>
                <w:snapToGrid w:val="0"/>
              </w:rPr>
            </w:pPr>
          </w:p>
          <w:p>
            <w:pPr>
              <w:tabs>
                <w:tab w:val="left" w:pos="8220"/>
              </w:tabs>
              <w:spacing w:before="80" w:after="80" w:line="276" w:lineRule="auto"/>
              <w:ind w:left="567" w:right="-60" w:hanging="567"/>
              <w:rPr>
                <w:rFonts w:ascii="Trebuchet MS" w:hAnsi="Trebuchet MS"/>
                <w:b/>
                <w:snapToGrid w:val="0"/>
              </w:rPr>
            </w:pPr>
          </w:p>
          <w:p>
            <w:pPr>
              <w:tabs>
                <w:tab w:val="left" w:pos="8220"/>
              </w:tabs>
              <w:spacing w:before="80" w:after="80" w:line="276" w:lineRule="auto"/>
              <w:ind w:left="567" w:right="-60" w:hanging="567"/>
              <w:rPr>
                <w:rFonts w:ascii="Trebuchet MS" w:hAnsi="Trebuchet MS"/>
                <w:b/>
                <w:snapToGrid w:val="0"/>
              </w:rPr>
            </w:pPr>
          </w:p>
          <w:p>
            <w:pPr>
              <w:tabs>
                <w:tab w:val="left" w:pos="8220"/>
              </w:tabs>
              <w:spacing w:before="80" w:after="80" w:line="276" w:lineRule="auto"/>
              <w:ind w:left="567" w:right="-60" w:hanging="567"/>
              <w:rPr>
                <w:rFonts w:ascii="Trebuchet MS" w:hAnsi="Trebuchet MS"/>
                <w:b/>
                <w:snapToGrid w:val="0"/>
              </w:rPr>
            </w:pPr>
          </w:p>
        </w:tc>
        <w:tc>
          <w:tcPr>
            <w:tcW w:w="4523" w:type="dxa"/>
            <w:shd w:val="clear" w:color="auto" w:fill="auto"/>
          </w:tcPr>
          <w:p>
            <w:pPr>
              <w:tabs>
                <w:tab w:val="left" w:pos="8220"/>
              </w:tabs>
              <w:spacing w:before="80" w:after="80" w:line="276" w:lineRule="auto"/>
              <w:ind w:left="567" w:right="-60"/>
              <w:jc w:val="right"/>
              <w:rPr>
                <w:rFonts w:ascii="Trebuchet MS" w:hAnsi="Trebuchet MS"/>
                <w:b/>
                <w:snapToGrid w:val="0"/>
              </w:rPr>
            </w:pPr>
            <w:r>
              <w:rPr>
                <w:rFonts w:ascii="Trebuchet MS" w:hAnsi="Trebuchet MS"/>
                <w:snapToGrid w:val="0"/>
              </w:rPr>
              <w:t>Responsabil financiar</w:t>
            </w:r>
          </w:p>
        </w:tc>
      </w:tr>
      <w:tr>
        <w:tblPrEx>
          <w:tblLayout w:type="fixed"/>
          <w:tblCellMar>
            <w:top w:w="0" w:type="dxa"/>
            <w:left w:w="108" w:type="dxa"/>
            <w:bottom w:w="0" w:type="dxa"/>
            <w:right w:w="108" w:type="dxa"/>
          </w:tblCellMar>
        </w:tblPrEx>
        <w:tc>
          <w:tcPr>
            <w:tcW w:w="4265" w:type="dxa"/>
            <w:shd w:val="clear" w:color="auto" w:fill="auto"/>
          </w:tcPr>
          <w:p>
            <w:pPr>
              <w:tabs>
                <w:tab w:val="left" w:pos="708"/>
              </w:tabs>
              <w:spacing w:before="80" w:after="80" w:line="276" w:lineRule="auto"/>
              <w:ind w:left="567" w:right="-60" w:hanging="567"/>
              <w:rPr>
                <w:rFonts w:ascii="Trebuchet MS" w:hAnsi="Trebuchet MS"/>
                <w:b/>
                <w:snapToGrid w:val="0"/>
              </w:rPr>
            </w:pPr>
            <w:r>
              <w:rPr>
                <w:rFonts w:ascii="Trebuchet MS" w:hAnsi="Trebuchet MS"/>
                <w:b/>
                <w:snapToGrid w:val="0"/>
              </w:rPr>
              <w:t>Secretar</w:t>
            </w:r>
          </w:p>
          <w:p>
            <w:pPr>
              <w:tabs>
                <w:tab w:val="left" w:pos="708"/>
              </w:tabs>
              <w:spacing w:before="80" w:after="80" w:line="276" w:lineRule="auto"/>
              <w:ind w:right="-60"/>
              <w:rPr>
                <w:rFonts w:ascii="Trebuchet MS" w:hAnsi="Trebuchet MS"/>
                <w:snapToGrid w:val="0"/>
                <w:lang w:val="ro-RO"/>
              </w:rPr>
            </w:pPr>
            <w:r>
              <w:rPr>
                <w:rFonts w:ascii="Trebuchet MS" w:hAnsi="Trebuchet MS"/>
                <w:snapToGrid w:val="0"/>
                <w:lang w:val="ro-RO"/>
              </w:rPr>
              <w:t>Miholcsa Julia</w:t>
            </w:r>
          </w:p>
          <w:p>
            <w:pPr>
              <w:tabs>
                <w:tab w:val="left" w:pos="708"/>
              </w:tabs>
              <w:spacing w:before="80" w:after="80" w:line="276" w:lineRule="auto"/>
              <w:ind w:left="567" w:right="-60" w:hanging="567"/>
              <w:rPr>
                <w:rFonts w:ascii="Trebuchet MS" w:hAnsi="Trebuchet MS"/>
                <w:b/>
                <w:snapToGrid w:val="0"/>
              </w:rPr>
            </w:pPr>
          </w:p>
        </w:tc>
        <w:tc>
          <w:tcPr>
            <w:tcW w:w="4523" w:type="dxa"/>
            <w:shd w:val="clear" w:color="auto" w:fill="auto"/>
          </w:tcPr>
          <w:p>
            <w:pPr>
              <w:tabs>
                <w:tab w:val="left" w:pos="8220"/>
              </w:tabs>
              <w:spacing w:before="80" w:after="80" w:line="276" w:lineRule="auto"/>
              <w:ind w:left="567" w:right="-60"/>
              <w:jc w:val="right"/>
              <w:rPr>
                <w:rFonts w:ascii="Trebuchet MS" w:hAnsi="Trebuchet MS"/>
                <w:snapToGrid w:val="0"/>
              </w:rPr>
            </w:pPr>
          </w:p>
        </w:tc>
      </w:tr>
    </w:tbl>
    <w:p>
      <w:pPr>
        <w:tabs>
          <w:tab w:val="left" w:pos="708"/>
        </w:tabs>
        <w:spacing w:before="80" w:after="80" w:line="276" w:lineRule="auto"/>
        <w:ind w:left="567" w:right="-60"/>
        <w:rPr>
          <w:rFonts w:ascii="Trebuchet MS" w:hAnsi="Trebuchet MS"/>
          <w:snapToGrid w:val="0"/>
        </w:rPr>
      </w:pPr>
    </w:p>
    <w:p>
      <w:pPr>
        <w:tabs>
          <w:tab w:val="left" w:pos="708"/>
        </w:tabs>
        <w:spacing w:before="80" w:after="80" w:line="276" w:lineRule="auto"/>
        <w:ind w:left="567" w:right="-60"/>
        <w:rPr>
          <w:rFonts w:ascii="Trebuchet MS" w:hAnsi="Trebuchet MS"/>
          <w:snapToGrid w:val="0"/>
        </w:rPr>
      </w:pPr>
    </w:p>
    <w:p>
      <w:pPr>
        <w:tabs>
          <w:tab w:val="left" w:pos="708"/>
        </w:tabs>
        <w:spacing w:before="80" w:after="80" w:line="276" w:lineRule="auto"/>
        <w:ind w:left="567" w:right="-60"/>
        <w:rPr>
          <w:rFonts w:ascii="Trebuchet MS" w:hAnsi="Trebuchet MS"/>
          <w:snapToGrid w:val="0"/>
        </w:rPr>
      </w:pPr>
    </w:p>
    <w:p>
      <w:pPr>
        <w:tabs>
          <w:tab w:val="left" w:pos="708"/>
        </w:tabs>
        <w:spacing w:before="80" w:after="80" w:line="276" w:lineRule="auto"/>
        <w:ind w:left="567" w:right="-60"/>
        <w:rPr>
          <w:rFonts w:ascii="Trebuchet MS" w:hAnsi="Trebuchet MS"/>
          <w:snapToGrid w:val="0"/>
        </w:rPr>
      </w:pPr>
    </w:p>
    <w:p>
      <w:pPr>
        <w:tabs>
          <w:tab w:val="left" w:pos="708"/>
        </w:tabs>
        <w:spacing w:before="80" w:after="80" w:line="276" w:lineRule="auto"/>
        <w:ind w:left="567" w:right="-60"/>
        <w:rPr>
          <w:rFonts w:ascii="Trebuchet MS" w:hAnsi="Trebuchet MS"/>
          <w:snapToGrid w:val="0"/>
        </w:rPr>
      </w:pPr>
    </w:p>
    <w:p>
      <w:pPr>
        <w:tabs>
          <w:tab w:val="left" w:pos="708"/>
        </w:tabs>
        <w:spacing w:before="80" w:after="80" w:line="276" w:lineRule="auto"/>
        <w:ind w:left="567" w:right="-60"/>
        <w:rPr>
          <w:rFonts w:ascii="Trebuchet MS" w:hAnsi="Trebuchet MS"/>
          <w:snapToGrid w:val="0"/>
        </w:rPr>
      </w:pPr>
    </w:p>
    <w:p>
      <w:pPr>
        <w:tabs>
          <w:tab w:val="left" w:pos="708"/>
        </w:tabs>
        <w:spacing w:before="80" w:after="80" w:line="276" w:lineRule="auto"/>
        <w:ind w:left="567" w:right="-60"/>
        <w:rPr>
          <w:rFonts w:ascii="Trebuchet MS" w:hAnsi="Trebuchet MS"/>
          <w:snapToGrid w:val="0"/>
        </w:rPr>
      </w:pPr>
    </w:p>
    <w:p>
      <w:pPr>
        <w:tabs>
          <w:tab w:val="left" w:pos="708"/>
        </w:tabs>
        <w:spacing w:before="80" w:after="80" w:line="276" w:lineRule="auto"/>
        <w:ind w:left="567" w:right="-60"/>
        <w:rPr>
          <w:rFonts w:ascii="Trebuchet MS" w:hAnsi="Trebuchet MS"/>
          <w:snapToGrid w:val="0"/>
        </w:rPr>
      </w:pPr>
    </w:p>
    <w:p>
      <w:pPr>
        <w:tabs>
          <w:tab w:val="left" w:pos="708"/>
        </w:tabs>
        <w:spacing w:before="80" w:after="80" w:line="276" w:lineRule="auto"/>
        <w:ind w:left="567" w:right="-60"/>
        <w:rPr>
          <w:rFonts w:ascii="Trebuchet MS" w:hAnsi="Trebuchet MS"/>
          <w:snapToGrid w:val="0"/>
          <w:sz w:val="18"/>
          <w:szCs w:val="18"/>
        </w:rPr>
      </w:pPr>
      <w:r>
        <w:rPr>
          <w:rFonts w:ascii="Trebuchet MS" w:hAnsi="Trebuchet MS"/>
          <w:snapToGrid w:val="0"/>
          <w:sz w:val="18"/>
          <w:szCs w:val="18"/>
        </w:rPr>
        <w:t>Secretarul Comisiei:</w:t>
      </w:r>
    </w:p>
    <w:p>
      <w:pPr>
        <w:tabs>
          <w:tab w:val="left" w:pos="708"/>
        </w:tabs>
        <w:spacing w:before="80" w:after="80" w:line="276" w:lineRule="auto"/>
        <w:ind w:left="567" w:right="-60"/>
        <w:rPr>
          <w:rFonts w:ascii="Trebuchet MS" w:hAnsi="Trebuchet MS"/>
          <w:snapToGrid w:val="0"/>
          <w:sz w:val="18"/>
          <w:szCs w:val="18"/>
        </w:rPr>
      </w:pPr>
      <w:r>
        <w:rPr>
          <w:rFonts w:ascii="Trebuchet MS" w:hAnsi="Trebuchet MS"/>
          <w:snapToGrid w:val="0"/>
          <w:sz w:val="18"/>
          <w:szCs w:val="18"/>
        </w:rPr>
        <w:t>_______________________</w:t>
      </w:r>
    </w:p>
    <w:sectPr>
      <w:headerReference r:id="rId4" w:type="first"/>
      <w:footerReference r:id="rId5" w:type="default"/>
      <w:headerReference r:id="rId3" w:type="even"/>
      <w:pgSz w:w="11906" w:h="16838"/>
      <w:pgMar w:top="1135" w:right="991" w:bottom="1418" w:left="1560" w:header="709" w:footer="822"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Trebuchet MS">
    <w:panose1 w:val="020B0603020202020204"/>
    <w:charset w:val="EE"/>
    <w:family w:val="swiss"/>
    <w:pitch w:val="default"/>
    <w:sig w:usb0="00000687" w:usb1="00000000" w:usb2="00000000" w:usb3="00000000" w:csb0="2000009F" w:csb1="00000000"/>
  </w:font>
  <w:font w:name="Consolas">
    <w:panose1 w:val="020B0609020204030204"/>
    <w:charset w:val="EE"/>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rebuchet MS" w:hAnsi="Trebuchet MS"/>
        <w:color w:val="FFFFFF"/>
        <w:sz w:val="16"/>
        <w:szCs w:val="16"/>
      </w:rPr>
    </w:pPr>
    <w:r>
      <w:t xml:space="preserve">     </w:t>
    </w:r>
    <w:r>
      <w:rPr>
        <w:rFonts w:ascii="Trebuchet MS" w:hAnsi="Trebuchet MS"/>
        <w:color w:val="FFFFFF"/>
        <w:sz w:val="16"/>
        <w:szCs w:val="16"/>
      </w:rPr>
      <w:fldChar w:fldCharType="begin"/>
    </w:r>
    <w:r>
      <w:rPr>
        <w:rFonts w:ascii="Trebuchet MS" w:hAnsi="Trebuchet MS"/>
        <w:color w:val="FFFFFF"/>
        <w:sz w:val="16"/>
        <w:szCs w:val="16"/>
      </w:rPr>
      <w:instrText xml:space="preserve"> PAGE </w:instrText>
    </w:r>
    <w:r>
      <w:rPr>
        <w:rFonts w:ascii="Trebuchet MS" w:hAnsi="Trebuchet MS"/>
        <w:color w:val="FFFFFF"/>
        <w:sz w:val="16"/>
        <w:szCs w:val="16"/>
      </w:rPr>
      <w:fldChar w:fldCharType="separate"/>
    </w:r>
    <w:r>
      <w:rPr>
        <w:rFonts w:ascii="Trebuchet MS" w:hAnsi="Trebuchet MS"/>
        <w:color w:val="FFFFFF"/>
        <w:sz w:val="16"/>
        <w:szCs w:val="16"/>
      </w:rPr>
      <w:t>6</w:t>
    </w:r>
    <w:r>
      <w:rPr>
        <w:rFonts w:ascii="Trebuchet MS" w:hAnsi="Trebuchet MS"/>
        <w:color w:val="FFFFFF"/>
        <w:sz w:val="16"/>
        <w:szCs w:val="16"/>
      </w:rPr>
      <w:fldChar w:fldCharType="end"/>
    </w:r>
    <w:r>
      <w:rPr>
        <w:rFonts w:ascii="Trebuchet MS" w:hAnsi="Trebuchet MS"/>
        <w:color w:val="FFFFFF"/>
        <w:sz w:val="16"/>
        <w:szCs w:val="16"/>
      </w:rPr>
      <w:t>/</w:t>
    </w:r>
    <w:r>
      <w:rPr>
        <w:rFonts w:ascii="Trebuchet MS" w:hAnsi="Trebuchet MS"/>
        <w:color w:val="FFFFFF"/>
        <w:sz w:val="16"/>
        <w:szCs w:val="16"/>
      </w:rPr>
      <w:fldChar w:fldCharType="begin"/>
    </w:r>
    <w:r>
      <w:rPr>
        <w:rFonts w:ascii="Trebuchet MS" w:hAnsi="Trebuchet MS"/>
        <w:color w:val="FFFFFF"/>
        <w:sz w:val="16"/>
        <w:szCs w:val="16"/>
      </w:rPr>
      <w:instrText xml:space="preserve"> NUMPAGES  </w:instrText>
    </w:r>
    <w:r>
      <w:rPr>
        <w:rFonts w:ascii="Trebuchet MS" w:hAnsi="Trebuchet MS"/>
        <w:color w:val="FFFFFF"/>
        <w:sz w:val="16"/>
        <w:szCs w:val="16"/>
      </w:rPr>
      <w:fldChar w:fldCharType="separate"/>
    </w:r>
    <w:r>
      <w:rPr>
        <w:rFonts w:ascii="Trebuchet MS" w:hAnsi="Trebuchet MS"/>
        <w:color w:val="FFFFFF"/>
        <w:sz w:val="16"/>
        <w:szCs w:val="16"/>
      </w:rPr>
      <w:t>6</w:t>
    </w:r>
    <w:r>
      <w:rPr>
        <w:rFonts w:ascii="Trebuchet MS" w:hAnsi="Trebuchet MS"/>
        <w:color w:val="FFFFFF"/>
        <w:sz w:val="16"/>
        <w:szCs w:val="16"/>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ro-RO"/>
      </w:rPr>
      <w:pict>
        <v:shape id="WordPictureWatermark52447708" o:spid="_x0000_s4099" o:spt="75" type="#_x0000_t75" style="position:absolute;left:0pt;height:297.85pt;width:595.7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o:title="FOOTER_MULTI_P"/>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ro-RO"/>
      </w:rPr>
      <w:pict>
        <v:shape id="WordPictureWatermark52447707" o:spid="_x0000_s4097" o:spt="75" type="#_x0000_t75" style="position:absolute;left:0pt;height:297.85pt;width:595.7pt;mso-position-horizontal:center;mso-position-horizontal-relative:margin;mso-position-vertical:center;mso-position-vertical-relative:margin;z-index:-251659264;mso-width-relative:page;mso-height-relative:page;" filled="f" o:preferrelative="t" stroked="f" coordsize="21600,21600" o:allowincell="f">
          <v:path/>
          <v:fill on="f" focussize="0,0"/>
          <v:stroke on="f" joinstyle="miter"/>
          <v:imagedata r:id="rId1" o:title="FOOTER_MULTI_P"/>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925"/>
    <w:multiLevelType w:val="multilevel"/>
    <w:tmpl w:val="02AC3925"/>
    <w:lvl w:ilvl="0" w:tentative="0">
      <w:start w:val="1"/>
      <w:numFmt w:val="decimal"/>
      <w:lvlText w:val="%1."/>
      <w:lvlJc w:val="left"/>
      <w:pPr>
        <w:ind w:left="927" w:hanging="360"/>
      </w:pPr>
      <w:rPr>
        <w:rFonts w:hint="default"/>
      </w:rPr>
    </w:lvl>
    <w:lvl w:ilvl="1" w:tentative="0">
      <w:start w:val="1"/>
      <w:numFmt w:val="decimal"/>
      <w:isLgl/>
      <w:lvlText w:val="%1.%2."/>
      <w:lvlJc w:val="left"/>
      <w:pPr>
        <w:ind w:left="2138" w:hanging="720"/>
      </w:pPr>
      <w:rPr>
        <w:rFonts w:hint="default"/>
        <w:b w:val="0"/>
      </w:rPr>
    </w:lvl>
    <w:lvl w:ilvl="2" w:tentative="0">
      <w:start w:val="1"/>
      <w:numFmt w:val="decimal"/>
      <w:isLgl/>
      <w:lvlText w:val="%1.%2.%3."/>
      <w:lvlJc w:val="left"/>
      <w:pPr>
        <w:ind w:left="1287" w:hanging="720"/>
      </w:pPr>
      <w:rPr>
        <w:rFonts w:hint="default"/>
      </w:rPr>
    </w:lvl>
    <w:lvl w:ilvl="3" w:tentative="0">
      <w:start w:val="1"/>
      <w:numFmt w:val="decimal"/>
      <w:isLgl/>
      <w:lvlText w:val="%1.%2.%3.%4."/>
      <w:lvlJc w:val="left"/>
      <w:pPr>
        <w:ind w:left="1647" w:hanging="1080"/>
      </w:pPr>
      <w:rPr>
        <w:rFonts w:hint="default"/>
      </w:rPr>
    </w:lvl>
    <w:lvl w:ilvl="4" w:tentative="0">
      <w:start w:val="1"/>
      <w:numFmt w:val="decimal"/>
      <w:isLgl/>
      <w:lvlText w:val="%1.%2.%3.%4.%5."/>
      <w:lvlJc w:val="left"/>
      <w:pPr>
        <w:ind w:left="1647" w:hanging="1080"/>
      </w:pPr>
      <w:rPr>
        <w:rFonts w:hint="default"/>
      </w:rPr>
    </w:lvl>
    <w:lvl w:ilvl="5" w:tentative="0">
      <w:start w:val="1"/>
      <w:numFmt w:val="decimal"/>
      <w:isLgl/>
      <w:lvlText w:val="%1.%2.%3.%4.%5.%6."/>
      <w:lvlJc w:val="left"/>
      <w:pPr>
        <w:ind w:left="2007" w:hanging="1440"/>
      </w:pPr>
      <w:rPr>
        <w:rFonts w:hint="default"/>
      </w:rPr>
    </w:lvl>
    <w:lvl w:ilvl="6" w:tentative="0">
      <w:start w:val="1"/>
      <w:numFmt w:val="decimal"/>
      <w:isLgl/>
      <w:lvlText w:val="%1.%2.%3.%4.%5.%6.%7."/>
      <w:lvlJc w:val="left"/>
      <w:pPr>
        <w:ind w:left="2367" w:hanging="1800"/>
      </w:pPr>
      <w:rPr>
        <w:rFonts w:hint="default"/>
      </w:rPr>
    </w:lvl>
    <w:lvl w:ilvl="7" w:tentative="0">
      <w:start w:val="1"/>
      <w:numFmt w:val="decimal"/>
      <w:isLgl/>
      <w:lvlText w:val="%1.%2.%3.%4.%5.%6.%7.%8."/>
      <w:lvlJc w:val="left"/>
      <w:pPr>
        <w:ind w:left="2367" w:hanging="1800"/>
      </w:pPr>
      <w:rPr>
        <w:rFonts w:hint="default"/>
      </w:rPr>
    </w:lvl>
    <w:lvl w:ilvl="8" w:tentative="0">
      <w:start w:val="1"/>
      <w:numFmt w:val="decimal"/>
      <w:isLgl/>
      <w:lvlText w:val="%1.%2.%3.%4.%5.%6.%7.%8.%9."/>
      <w:lvlJc w:val="left"/>
      <w:pPr>
        <w:ind w:left="2727" w:hanging="2160"/>
      </w:pPr>
      <w:rPr>
        <w:rFonts w:hint="default"/>
      </w:rPr>
    </w:lvl>
  </w:abstractNum>
  <w:abstractNum w:abstractNumId="1">
    <w:nsid w:val="07126E3D"/>
    <w:multiLevelType w:val="multilevel"/>
    <w:tmpl w:val="07126E3D"/>
    <w:lvl w:ilvl="0" w:tentative="0">
      <w:start w:val="1"/>
      <w:numFmt w:val="lowerLetter"/>
      <w:lvlText w:val="%1)"/>
      <w:lvlJc w:val="left"/>
      <w:pPr>
        <w:ind w:left="927" w:hanging="360"/>
      </w:pPr>
      <w:rPr>
        <w:rFonts w:hint="default"/>
      </w:rPr>
    </w:lvl>
    <w:lvl w:ilvl="1" w:tentative="0">
      <w:start w:val="1"/>
      <w:numFmt w:val="lowerRoman"/>
      <w:lvlText w:val="%2."/>
      <w:lvlJc w:val="righ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32AE02D2"/>
    <w:multiLevelType w:val="multilevel"/>
    <w:tmpl w:val="32AE02D2"/>
    <w:lvl w:ilvl="0" w:tentative="0">
      <w:start w:val="1"/>
      <w:numFmt w:val="lowerLetter"/>
      <w:lvlText w:val="%1)"/>
      <w:lvlJc w:val="left"/>
      <w:pPr>
        <w:ind w:left="1289" w:hanging="360"/>
      </w:pPr>
    </w:lvl>
    <w:lvl w:ilvl="1" w:tentative="0">
      <w:start w:val="1"/>
      <w:numFmt w:val="lowerLetter"/>
      <w:lvlText w:val="%2."/>
      <w:lvlJc w:val="left"/>
      <w:pPr>
        <w:ind w:left="2009" w:hanging="360"/>
      </w:pPr>
    </w:lvl>
    <w:lvl w:ilvl="2" w:tentative="0">
      <w:start w:val="1"/>
      <w:numFmt w:val="lowerRoman"/>
      <w:lvlText w:val="%3."/>
      <w:lvlJc w:val="right"/>
      <w:pPr>
        <w:ind w:left="2729" w:hanging="180"/>
      </w:pPr>
    </w:lvl>
    <w:lvl w:ilvl="3" w:tentative="0">
      <w:start w:val="1"/>
      <w:numFmt w:val="decimal"/>
      <w:lvlText w:val="%4."/>
      <w:lvlJc w:val="left"/>
      <w:pPr>
        <w:ind w:left="3449" w:hanging="360"/>
      </w:pPr>
    </w:lvl>
    <w:lvl w:ilvl="4" w:tentative="0">
      <w:start w:val="1"/>
      <w:numFmt w:val="lowerLetter"/>
      <w:lvlText w:val="%5."/>
      <w:lvlJc w:val="left"/>
      <w:pPr>
        <w:ind w:left="4169" w:hanging="360"/>
      </w:pPr>
    </w:lvl>
    <w:lvl w:ilvl="5" w:tentative="0">
      <w:start w:val="1"/>
      <w:numFmt w:val="lowerRoman"/>
      <w:lvlText w:val="%6."/>
      <w:lvlJc w:val="right"/>
      <w:pPr>
        <w:ind w:left="4889" w:hanging="180"/>
      </w:pPr>
    </w:lvl>
    <w:lvl w:ilvl="6" w:tentative="0">
      <w:start w:val="1"/>
      <w:numFmt w:val="decimal"/>
      <w:lvlText w:val="%7."/>
      <w:lvlJc w:val="left"/>
      <w:pPr>
        <w:ind w:left="5609" w:hanging="360"/>
      </w:pPr>
    </w:lvl>
    <w:lvl w:ilvl="7" w:tentative="0">
      <w:start w:val="1"/>
      <w:numFmt w:val="lowerLetter"/>
      <w:lvlText w:val="%8."/>
      <w:lvlJc w:val="left"/>
      <w:pPr>
        <w:ind w:left="6329" w:hanging="360"/>
      </w:pPr>
    </w:lvl>
    <w:lvl w:ilvl="8" w:tentative="0">
      <w:start w:val="1"/>
      <w:numFmt w:val="lowerRoman"/>
      <w:lvlText w:val="%9."/>
      <w:lvlJc w:val="right"/>
      <w:pPr>
        <w:ind w:left="7049" w:hanging="180"/>
      </w:pPr>
    </w:lvl>
  </w:abstractNum>
  <w:abstractNum w:abstractNumId="3">
    <w:nsid w:val="73D74BD6"/>
    <w:multiLevelType w:val="multilevel"/>
    <w:tmpl w:val="73D74BD6"/>
    <w:lvl w:ilvl="0" w:tentative="0">
      <w:start w:val="1"/>
      <w:numFmt w:val="lowerLetter"/>
      <w:lvlText w:val="%1)"/>
      <w:lvlJc w:val="left"/>
      <w:pPr>
        <w:ind w:left="1282" w:hanging="360"/>
      </w:pPr>
    </w:lvl>
    <w:lvl w:ilvl="1" w:tentative="0">
      <w:start w:val="1"/>
      <w:numFmt w:val="lowerLetter"/>
      <w:lvlText w:val="%2."/>
      <w:lvlJc w:val="left"/>
      <w:pPr>
        <w:ind w:left="2002" w:hanging="360"/>
      </w:pPr>
    </w:lvl>
    <w:lvl w:ilvl="2" w:tentative="0">
      <w:start w:val="1"/>
      <w:numFmt w:val="lowerRoman"/>
      <w:lvlText w:val="%3."/>
      <w:lvlJc w:val="right"/>
      <w:pPr>
        <w:ind w:left="2722" w:hanging="180"/>
      </w:pPr>
    </w:lvl>
    <w:lvl w:ilvl="3" w:tentative="0">
      <w:start w:val="1"/>
      <w:numFmt w:val="decimal"/>
      <w:lvlText w:val="%4."/>
      <w:lvlJc w:val="left"/>
      <w:pPr>
        <w:ind w:left="3442" w:hanging="360"/>
      </w:pPr>
    </w:lvl>
    <w:lvl w:ilvl="4" w:tentative="0">
      <w:start w:val="1"/>
      <w:numFmt w:val="lowerLetter"/>
      <w:lvlText w:val="%5."/>
      <w:lvlJc w:val="left"/>
      <w:pPr>
        <w:ind w:left="4162" w:hanging="360"/>
      </w:pPr>
    </w:lvl>
    <w:lvl w:ilvl="5" w:tentative="0">
      <w:start w:val="1"/>
      <w:numFmt w:val="lowerRoman"/>
      <w:lvlText w:val="%6."/>
      <w:lvlJc w:val="right"/>
      <w:pPr>
        <w:ind w:left="4882" w:hanging="180"/>
      </w:pPr>
    </w:lvl>
    <w:lvl w:ilvl="6" w:tentative="0">
      <w:start w:val="1"/>
      <w:numFmt w:val="decimal"/>
      <w:lvlText w:val="%7."/>
      <w:lvlJc w:val="left"/>
      <w:pPr>
        <w:ind w:left="5602" w:hanging="360"/>
      </w:pPr>
    </w:lvl>
    <w:lvl w:ilvl="7" w:tentative="0">
      <w:start w:val="1"/>
      <w:numFmt w:val="lowerLetter"/>
      <w:lvlText w:val="%8."/>
      <w:lvlJc w:val="left"/>
      <w:pPr>
        <w:ind w:left="6322" w:hanging="360"/>
      </w:pPr>
    </w:lvl>
    <w:lvl w:ilvl="8" w:tentative="0">
      <w:start w:val="1"/>
      <w:numFmt w:val="lowerRoman"/>
      <w:lvlText w:val="%9."/>
      <w:lvlJc w:val="right"/>
      <w:pPr>
        <w:ind w:left="7042"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0"/>
  <w:hyphenationZone w:val="425"/>
  <w:characterSpacingControl w:val="doNotCompress"/>
  <w:hdrShapeDefaults>
    <o:shapelayout v:ext="edit">
      <o:idmap v:ext="edit" data="3,4"/>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58"/>
    <w:rsid w:val="00007609"/>
    <w:rsid w:val="00013E9E"/>
    <w:rsid w:val="000154E3"/>
    <w:rsid w:val="00015DDF"/>
    <w:rsid w:val="000370DD"/>
    <w:rsid w:val="0005328E"/>
    <w:rsid w:val="00061AE1"/>
    <w:rsid w:val="00064252"/>
    <w:rsid w:val="0006594F"/>
    <w:rsid w:val="00067F22"/>
    <w:rsid w:val="00071D6C"/>
    <w:rsid w:val="00075331"/>
    <w:rsid w:val="0008586E"/>
    <w:rsid w:val="000A564C"/>
    <w:rsid w:val="000B7255"/>
    <w:rsid w:val="000C06AC"/>
    <w:rsid w:val="000D0C8A"/>
    <w:rsid w:val="000E4A0E"/>
    <w:rsid w:val="0010606A"/>
    <w:rsid w:val="001146EC"/>
    <w:rsid w:val="00141C8B"/>
    <w:rsid w:val="0014311D"/>
    <w:rsid w:val="00167B97"/>
    <w:rsid w:val="00172C0F"/>
    <w:rsid w:val="00183139"/>
    <w:rsid w:val="00183B09"/>
    <w:rsid w:val="00193554"/>
    <w:rsid w:val="001A1A0C"/>
    <w:rsid w:val="001A1B1F"/>
    <w:rsid w:val="001A212B"/>
    <w:rsid w:val="001A739F"/>
    <w:rsid w:val="001C02F8"/>
    <w:rsid w:val="001D2090"/>
    <w:rsid w:val="001F072F"/>
    <w:rsid w:val="001F2156"/>
    <w:rsid w:val="001F63DE"/>
    <w:rsid w:val="002057F5"/>
    <w:rsid w:val="00232445"/>
    <w:rsid w:val="00241891"/>
    <w:rsid w:val="0024474A"/>
    <w:rsid w:val="002502B5"/>
    <w:rsid w:val="002743E8"/>
    <w:rsid w:val="00274686"/>
    <w:rsid w:val="00277F2E"/>
    <w:rsid w:val="00283DC5"/>
    <w:rsid w:val="00285869"/>
    <w:rsid w:val="00294361"/>
    <w:rsid w:val="002A385B"/>
    <w:rsid w:val="002B59DC"/>
    <w:rsid w:val="002B69B4"/>
    <w:rsid w:val="002C5788"/>
    <w:rsid w:val="002D7ED2"/>
    <w:rsid w:val="002E3028"/>
    <w:rsid w:val="002E6F87"/>
    <w:rsid w:val="002E7885"/>
    <w:rsid w:val="002F7801"/>
    <w:rsid w:val="00300176"/>
    <w:rsid w:val="003022BC"/>
    <w:rsid w:val="00322582"/>
    <w:rsid w:val="00330605"/>
    <w:rsid w:val="00332DC4"/>
    <w:rsid w:val="003360A6"/>
    <w:rsid w:val="00342550"/>
    <w:rsid w:val="00342558"/>
    <w:rsid w:val="0034284F"/>
    <w:rsid w:val="00346EA0"/>
    <w:rsid w:val="00351237"/>
    <w:rsid w:val="00363420"/>
    <w:rsid w:val="003659C0"/>
    <w:rsid w:val="00385293"/>
    <w:rsid w:val="00397126"/>
    <w:rsid w:val="003A36C9"/>
    <w:rsid w:val="003C323A"/>
    <w:rsid w:val="003C65CA"/>
    <w:rsid w:val="003E3BD1"/>
    <w:rsid w:val="003E60E2"/>
    <w:rsid w:val="003F151A"/>
    <w:rsid w:val="004120DE"/>
    <w:rsid w:val="00416BBC"/>
    <w:rsid w:val="00421837"/>
    <w:rsid w:val="00422A11"/>
    <w:rsid w:val="00432704"/>
    <w:rsid w:val="00441B01"/>
    <w:rsid w:val="004457C6"/>
    <w:rsid w:val="0044674D"/>
    <w:rsid w:val="004476C3"/>
    <w:rsid w:val="00453399"/>
    <w:rsid w:val="00453764"/>
    <w:rsid w:val="004579FA"/>
    <w:rsid w:val="004773A2"/>
    <w:rsid w:val="004826C7"/>
    <w:rsid w:val="00492538"/>
    <w:rsid w:val="0049446D"/>
    <w:rsid w:val="004A55C7"/>
    <w:rsid w:val="004B5316"/>
    <w:rsid w:val="004B5E08"/>
    <w:rsid w:val="004B662B"/>
    <w:rsid w:val="004D198E"/>
    <w:rsid w:val="004E41F4"/>
    <w:rsid w:val="005073CC"/>
    <w:rsid w:val="00507747"/>
    <w:rsid w:val="00515F08"/>
    <w:rsid w:val="00542558"/>
    <w:rsid w:val="00542A6F"/>
    <w:rsid w:val="00542BD6"/>
    <w:rsid w:val="00546085"/>
    <w:rsid w:val="00546E7F"/>
    <w:rsid w:val="005562DA"/>
    <w:rsid w:val="00577828"/>
    <w:rsid w:val="00596580"/>
    <w:rsid w:val="005C343F"/>
    <w:rsid w:val="005D2AE0"/>
    <w:rsid w:val="005D5ABB"/>
    <w:rsid w:val="005D660A"/>
    <w:rsid w:val="005E40AE"/>
    <w:rsid w:val="005F0C36"/>
    <w:rsid w:val="00606EEC"/>
    <w:rsid w:val="00610847"/>
    <w:rsid w:val="0062639D"/>
    <w:rsid w:val="00647C08"/>
    <w:rsid w:val="006563D1"/>
    <w:rsid w:val="0066794F"/>
    <w:rsid w:val="006868B2"/>
    <w:rsid w:val="0069297E"/>
    <w:rsid w:val="006A5B9C"/>
    <w:rsid w:val="006A7BDE"/>
    <w:rsid w:val="006B43EB"/>
    <w:rsid w:val="006C462C"/>
    <w:rsid w:val="006C4AED"/>
    <w:rsid w:val="006D3356"/>
    <w:rsid w:val="006D64E3"/>
    <w:rsid w:val="006D76A5"/>
    <w:rsid w:val="006E5DB7"/>
    <w:rsid w:val="006F2909"/>
    <w:rsid w:val="006F3521"/>
    <w:rsid w:val="0070033A"/>
    <w:rsid w:val="00711082"/>
    <w:rsid w:val="00713163"/>
    <w:rsid w:val="00713C4C"/>
    <w:rsid w:val="00714515"/>
    <w:rsid w:val="007156F0"/>
    <w:rsid w:val="0071714C"/>
    <w:rsid w:val="00717E71"/>
    <w:rsid w:val="0072554A"/>
    <w:rsid w:val="007273C9"/>
    <w:rsid w:val="00734088"/>
    <w:rsid w:val="007415B7"/>
    <w:rsid w:val="00741F86"/>
    <w:rsid w:val="00743BE3"/>
    <w:rsid w:val="00745DE0"/>
    <w:rsid w:val="00751F6D"/>
    <w:rsid w:val="007534BC"/>
    <w:rsid w:val="00756297"/>
    <w:rsid w:val="00772E9B"/>
    <w:rsid w:val="0078085E"/>
    <w:rsid w:val="00784B33"/>
    <w:rsid w:val="007939CD"/>
    <w:rsid w:val="00797995"/>
    <w:rsid w:val="007A26AC"/>
    <w:rsid w:val="007A5C87"/>
    <w:rsid w:val="007C1BB6"/>
    <w:rsid w:val="007E04B3"/>
    <w:rsid w:val="007F0C5A"/>
    <w:rsid w:val="007F3EEC"/>
    <w:rsid w:val="007F402A"/>
    <w:rsid w:val="008158DA"/>
    <w:rsid w:val="008164FF"/>
    <w:rsid w:val="00816552"/>
    <w:rsid w:val="00823095"/>
    <w:rsid w:val="00824B81"/>
    <w:rsid w:val="00832D26"/>
    <w:rsid w:val="00836212"/>
    <w:rsid w:val="00844E9F"/>
    <w:rsid w:val="00873FBA"/>
    <w:rsid w:val="00874EC7"/>
    <w:rsid w:val="00880657"/>
    <w:rsid w:val="00891967"/>
    <w:rsid w:val="00893D61"/>
    <w:rsid w:val="008A4D55"/>
    <w:rsid w:val="008C57D9"/>
    <w:rsid w:val="008C5FD9"/>
    <w:rsid w:val="008C644B"/>
    <w:rsid w:val="008D3892"/>
    <w:rsid w:val="008D3CE3"/>
    <w:rsid w:val="008F4507"/>
    <w:rsid w:val="008F7D46"/>
    <w:rsid w:val="008F7F3E"/>
    <w:rsid w:val="00911BCE"/>
    <w:rsid w:val="00922339"/>
    <w:rsid w:val="009230A8"/>
    <w:rsid w:val="009325F0"/>
    <w:rsid w:val="009708E4"/>
    <w:rsid w:val="00973C52"/>
    <w:rsid w:val="00980463"/>
    <w:rsid w:val="00995A79"/>
    <w:rsid w:val="009B6316"/>
    <w:rsid w:val="00A10D28"/>
    <w:rsid w:val="00A15F1F"/>
    <w:rsid w:val="00A2506C"/>
    <w:rsid w:val="00A27DCB"/>
    <w:rsid w:val="00A30369"/>
    <w:rsid w:val="00A46D21"/>
    <w:rsid w:val="00A63E9F"/>
    <w:rsid w:val="00A70114"/>
    <w:rsid w:val="00A77009"/>
    <w:rsid w:val="00AB2613"/>
    <w:rsid w:val="00AB2E46"/>
    <w:rsid w:val="00AD0152"/>
    <w:rsid w:val="00AD10BB"/>
    <w:rsid w:val="00AD401E"/>
    <w:rsid w:val="00AD5429"/>
    <w:rsid w:val="00AD542B"/>
    <w:rsid w:val="00AE4E51"/>
    <w:rsid w:val="00AE68A2"/>
    <w:rsid w:val="00AF2370"/>
    <w:rsid w:val="00AF65B6"/>
    <w:rsid w:val="00B06304"/>
    <w:rsid w:val="00B0633A"/>
    <w:rsid w:val="00B06A67"/>
    <w:rsid w:val="00B107EE"/>
    <w:rsid w:val="00B16383"/>
    <w:rsid w:val="00B23028"/>
    <w:rsid w:val="00B27AA8"/>
    <w:rsid w:val="00B33F7A"/>
    <w:rsid w:val="00B37DEA"/>
    <w:rsid w:val="00B40ADA"/>
    <w:rsid w:val="00B453DE"/>
    <w:rsid w:val="00B45684"/>
    <w:rsid w:val="00B56CE4"/>
    <w:rsid w:val="00B575E9"/>
    <w:rsid w:val="00B578E0"/>
    <w:rsid w:val="00B6074F"/>
    <w:rsid w:val="00B610FB"/>
    <w:rsid w:val="00B62DF5"/>
    <w:rsid w:val="00B660BB"/>
    <w:rsid w:val="00B666BA"/>
    <w:rsid w:val="00B7526F"/>
    <w:rsid w:val="00B818EE"/>
    <w:rsid w:val="00B826C9"/>
    <w:rsid w:val="00B92E45"/>
    <w:rsid w:val="00BC299F"/>
    <w:rsid w:val="00BC5F00"/>
    <w:rsid w:val="00BD7BF3"/>
    <w:rsid w:val="00BE1D59"/>
    <w:rsid w:val="00BF189F"/>
    <w:rsid w:val="00C02CEA"/>
    <w:rsid w:val="00C174D1"/>
    <w:rsid w:val="00C22A79"/>
    <w:rsid w:val="00C269A8"/>
    <w:rsid w:val="00C41C0B"/>
    <w:rsid w:val="00C41DC9"/>
    <w:rsid w:val="00C42260"/>
    <w:rsid w:val="00C42E4F"/>
    <w:rsid w:val="00C44210"/>
    <w:rsid w:val="00C54996"/>
    <w:rsid w:val="00C72044"/>
    <w:rsid w:val="00C76344"/>
    <w:rsid w:val="00C7648E"/>
    <w:rsid w:val="00C773A0"/>
    <w:rsid w:val="00C77F56"/>
    <w:rsid w:val="00C83AB1"/>
    <w:rsid w:val="00CA06C9"/>
    <w:rsid w:val="00CA4512"/>
    <w:rsid w:val="00CB0D9B"/>
    <w:rsid w:val="00CC5A0C"/>
    <w:rsid w:val="00CD65CC"/>
    <w:rsid w:val="00CE5EA6"/>
    <w:rsid w:val="00CF7C3E"/>
    <w:rsid w:val="00CF7C6A"/>
    <w:rsid w:val="00D038FB"/>
    <w:rsid w:val="00D14936"/>
    <w:rsid w:val="00D16428"/>
    <w:rsid w:val="00D26D24"/>
    <w:rsid w:val="00D3187F"/>
    <w:rsid w:val="00D43593"/>
    <w:rsid w:val="00D4458E"/>
    <w:rsid w:val="00D545D0"/>
    <w:rsid w:val="00D6004C"/>
    <w:rsid w:val="00D63F69"/>
    <w:rsid w:val="00D64426"/>
    <w:rsid w:val="00D652F5"/>
    <w:rsid w:val="00D72F20"/>
    <w:rsid w:val="00D92E61"/>
    <w:rsid w:val="00DB1756"/>
    <w:rsid w:val="00DB3756"/>
    <w:rsid w:val="00DB5F78"/>
    <w:rsid w:val="00DD0FEF"/>
    <w:rsid w:val="00DE1451"/>
    <w:rsid w:val="00DE2842"/>
    <w:rsid w:val="00DF1479"/>
    <w:rsid w:val="00DF59C1"/>
    <w:rsid w:val="00DF716C"/>
    <w:rsid w:val="00E017EF"/>
    <w:rsid w:val="00E0217A"/>
    <w:rsid w:val="00E02322"/>
    <w:rsid w:val="00E03FC5"/>
    <w:rsid w:val="00E13566"/>
    <w:rsid w:val="00E14E6C"/>
    <w:rsid w:val="00E23DC8"/>
    <w:rsid w:val="00E24680"/>
    <w:rsid w:val="00E24C60"/>
    <w:rsid w:val="00E255C5"/>
    <w:rsid w:val="00E270C5"/>
    <w:rsid w:val="00E33330"/>
    <w:rsid w:val="00E334BF"/>
    <w:rsid w:val="00E419A6"/>
    <w:rsid w:val="00E520D7"/>
    <w:rsid w:val="00E626EC"/>
    <w:rsid w:val="00E774CA"/>
    <w:rsid w:val="00E82A99"/>
    <w:rsid w:val="00E86525"/>
    <w:rsid w:val="00E868BB"/>
    <w:rsid w:val="00EA398B"/>
    <w:rsid w:val="00EA4ADF"/>
    <w:rsid w:val="00EB112F"/>
    <w:rsid w:val="00EB58E6"/>
    <w:rsid w:val="00EB62BF"/>
    <w:rsid w:val="00ED0809"/>
    <w:rsid w:val="00ED151F"/>
    <w:rsid w:val="00EF1261"/>
    <w:rsid w:val="00F03EF7"/>
    <w:rsid w:val="00F111E8"/>
    <w:rsid w:val="00F302A7"/>
    <w:rsid w:val="00F5364B"/>
    <w:rsid w:val="00F632CD"/>
    <w:rsid w:val="00F67F10"/>
    <w:rsid w:val="00F7399E"/>
    <w:rsid w:val="00F8195E"/>
    <w:rsid w:val="00F919C8"/>
    <w:rsid w:val="00F97CD0"/>
    <w:rsid w:val="00FA56CC"/>
    <w:rsid w:val="00FA74A2"/>
    <w:rsid w:val="00FA7C89"/>
    <w:rsid w:val="00FC3B98"/>
    <w:rsid w:val="00FE5564"/>
    <w:rsid w:val="00FE5BFE"/>
    <w:rsid w:val="00FF7948"/>
    <w:rsid w:val="08CC52B3"/>
    <w:rsid w:val="0C215418"/>
    <w:rsid w:val="24B04352"/>
    <w:rsid w:val="36051587"/>
    <w:rsid w:val="39DA601A"/>
    <w:rsid w:val="4ACF3AD8"/>
    <w:rsid w:val="519077A4"/>
    <w:rsid w:val="524C64AE"/>
    <w:rsid w:val="5A9922B0"/>
    <w:rsid w:val="5BB72B8D"/>
    <w:rsid w:val="62F4690E"/>
    <w:rsid w:val="7DF27E44"/>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88" w:lineRule="auto"/>
    </w:pPr>
    <w:rPr>
      <w:rFonts w:ascii="Calibri" w:hAnsi="Calibri" w:eastAsia="Calibri" w:cs="Times New Roman"/>
      <w:sz w:val="22"/>
      <w:szCs w:val="22"/>
      <w:lang w:val="ro-RO" w:eastAsia="en-US" w:bidi="ar-SA"/>
    </w:rPr>
  </w:style>
  <w:style w:type="paragraph" w:styleId="2">
    <w:name w:val="heading 2"/>
    <w:basedOn w:val="1"/>
    <w:next w:val="1"/>
    <w:link w:val="16"/>
    <w:qFormat/>
    <w:uiPriority w:val="0"/>
    <w:pPr>
      <w:keepNext/>
      <w:spacing w:after="0" w:line="240" w:lineRule="auto"/>
      <w:jc w:val="center"/>
      <w:outlineLvl w:val="1"/>
    </w:pPr>
    <w:rPr>
      <w:rFonts w:ascii="Times New Roman" w:hAnsi="Times New Roman" w:eastAsia="Times New Roman"/>
      <w:b/>
      <w:bCs/>
      <w:sz w:val="28"/>
      <w:szCs w:val="28"/>
      <w:lang w:eastAsia="ro-RO"/>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3"/>
    <w:unhideWhenUsed/>
    <w:qFormat/>
    <w:uiPriority w:val="99"/>
    <w:pPr>
      <w:spacing w:after="0" w:line="240" w:lineRule="auto"/>
    </w:pPr>
    <w:rPr>
      <w:rFonts w:ascii="Tahoma" w:hAnsi="Tahoma"/>
      <w:sz w:val="16"/>
      <w:szCs w:val="16"/>
      <w:lang w:val="zh-CN" w:eastAsia="zh-CN"/>
    </w:rPr>
  </w:style>
  <w:style w:type="paragraph" w:styleId="4">
    <w:name w:val="footer"/>
    <w:basedOn w:val="1"/>
    <w:link w:val="12"/>
    <w:unhideWhenUsed/>
    <w:qFormat/>
    <w:uiPriority w:val="99"/>
    <w:pPr>
      <w:tabs>
        <w:tab w:val="center" w:pos="4536"/>
        <w:tab w:val="right" w:pos="9072"/>
      </w:tabs>
      <w:spacing w:after="0" w:line="240" w:lineRule="auto"/>
      <w:ind w:left="2544" w:firstLine="4536"/>
      <w:jc w:val="center"/>
    </w:pPr>
    <w:rPr>
      <w:lang w:eastAsia="ro-RO"/>
    </w:rPr>
  </w:style>
  <w:style w:type="paragraph" w:styleId="5">
    <w:name w:val="header"/>
    <w:basedOn w:val="1"/>
    <w:link w:val="11"/>
    <w:unhideWhenUsed/>
    <w:qFormat/>
    <w:uiPriority w:val="99"/>
    <w:pPr>
      <w:tabs>
        <w:tab w:val="center" w:pos="4536"/>
        <w:tab w:val="right" w:pos="9072"/>
      </w:tabs>
      <w:spacing w:after="0" w:line="240" w:lineRule="auto"/>
    </w:pPr>
  </w:style>
  <w:style w:type="character" w:styleId="7">
    <w:name w:val="Hyperlink"/>
    <w:qFormat/>
    <w:uiPriority w:val="0"/>
    <w:rPr>
      <w:rFonts w:cs="Times New Roman"/>
      <w:color w:val="0000FF"/>
      <w:u w:val="single"/>
    </w:rPr>
  </w:style>
  <w:style w:type="character" w:styleId="8">
    <w:name w:val="page number"/>
    <w:basedOn w:val="6"/>
    <w:qFormat/>
    <w:uiPriority w:val="0"/>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Header Char"/>
    <w:basedOn w:val="6"/>
    <w:link w:val="5"/>
    <w:qFormat/>
    <w:uiPriority w:val="99"/>
  </w:style>
  <w:style w:type="character" w:customStyle="1" w:styleId="12">
    <w:name w:val="Footer Char1"/>
    <w:link w:val="4"/>
    <w:qFormat/>
    <w:uiPriority w:val="99"/>
    <w:rPr>
      <w:sz w:val="22"/>
      <w:szCs w:val="22"/>
    </w:rPr>
  </w:style>
  <w:style w:type="character" w:customStyle="1" w:styleId="13">
    <w:name w:val="Balloon Text Char"/>
    <w:link w:val="3"/>
    <w:semiHidden/>
    <w:qFormat/>
    <w:uiPriority w:val="99"/>
    <w:rPr>
      <w:rFonts w:ascii="Tahoma" w:hAnsi="Tahoma" w:cs="Tahoma"/>
      <w:sz w:val="16"/>
      <w:szCs w:val="16"/>
    </w:rPr>
  </w:style>
  <w:style w:type="character" w:customStyle="1" w:styleId="14">
    <w:name w:val="Footer Char"/>
    <w:qFormat/>
    <w:locked/>
    <w:uiPriority w:val="0"/>
    <w:rPr>
      <w:rFonts w:ascii="Calibri" w:hAnsi="Calibri" w:cs="Calibri"/>
    </w:rPr>
  </w:style>
  <w:style w:type="paragraph" w:customStyle="1" w:styleId="15">
    <w:name w:val="SubTitle 2"/>
    <w:basedOn w:val="1"/>
    <w:qFormat/>
    <w:uiPriority w:val="0"/>
    <w:pPr>
      <w:spacing w:after="240" w:line="240" w:lineRule="auto"/>
      <w:jc w:val="center"/>
    </w:pPr>
    <w:rPr>
      <w:rFonts w:ascii="Times New Roman" w:hAnsi="Times New Roman" w:eastAsia="Times New Roman"/>
      <w:b/>
      <w:bCs/>
      <w:sz w:val="32"/>
      <w:szCs w:val="32"/>
      <w:lang w:val="en-GB" w:eastAsia="ro-RO"/>
    </w:rPr>
  </w:style>
  <w:style w:type="character" w:customStyle="1" w:styleId="16">
    <w:name w:val="Heading 2 Char"/>
    <w:link w:val="2"/>
    <w:qFormat/>
    <w:locked/>
    <w:uiPriority w:val="0"/>
    <w:rPr>
      <w:b/>
      <w:bCs/>
      <w:sz w:val="28"/>
      <w:szCs w:val="28"/>
      <w:lang w:val="ro-RO" w:eastAsia="ro-RO" w:bidi="ar-SA"/>
    </w:rPr>
  </w:style>
  <w:style w:type="paragraph" w:customStyle="1" w:styleId="17">
    <w:name w:val="Caracter"/>
    <w:basedOn w:val="1"/>
    <w:qFormat/>
    <w:uiPriority w:val="0"/>
    <w:pPr>
      <w:spacing w:after="0" w:line="240" w:lineRule="auto"/>
    </w:pPr>
    <w:rPr>
      <w:rFonts w:ascii="Times New Roman" w:hAnsi="Times New Roman" w:eastAsia="Times New Roman"/>
      <w:sz w:val="24"/>
      <w:szCs w:val="24"/>
      <w:lang w:val="pl-PL" w:eastAsia="pl-P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D6AFD1-0496-4EE0-85D1-8C59B9935E65}">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2264</Words>
  <Characters>13135</Characters>
  <Lines>109</Lines>
  <Paragraphs>30</Paragraphs>
  <ScaleCrop>false</ScaleCrop>
  <LinksUpToDate>false</LinksUpToDate>
  <CharactersWithSpaces>15369</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2018-03-12T11:49:00Z</dcterms:created>
  <dc:creator>Filip</dc:creator>
  <cp:lastModifiedBy>Asistenta</cp:lastModifiedBy>
  <cp:lastPrinted>2018-03-12T10:48:00Z</cp:lastPrinted>
  <dcterms:modified xsi:type="dcterms:W3CDTF">2018-04-20T08:22:50Z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